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475" w:rsidRPr="00C42475" w:rsidRDefault="00C42475" w:rsidP="00C42475">
      <w:pPr>
        <w:bidi/>
        <w:jc w:val="left"/>
        <w:rPr>
          <w:rFonts w:ascii="Narkisim" w:hAnsi="Narkisim"/>
          <w:b/>
          <w:bCs/>
          <w:u w:val="single"/>
          <w:rtl/>
        </w:rPr>
      </w:pPr>
      <w:bookmarkStart w:id="0" w:name="_GoBack"/>
      <w:r w:rsidRPr="00C42475">
        <w:rPr>
          <w:rFonts w:hint="cs"/>
          <w:b/>
          <w:bCs/>
          <w:u w:val="single"/>
          <w:rtl/>
        </w:rPr>
        <w:t>מדרש איכה זוטא - מבוא</w:t>
      </w:r>
      <w:r w:rsidRPr="00C42475">
        <w:rPr>
          <w:b/>
          <w:bCs/>
          <w:u w:val="single"/>
          <w:rtl/>
        </w:rPr>
        <w:t xml:space="preserve"> </w:t>
      </w:r>
      <w:r w:rsidRPr="00C42475">
        <w:rPr>
          <w:rFonts w:hint="cs"/>
          <w:b/>
          <w:bCs/>
          <w:u w:val="single"/>
          <w:rtl/>
        </w:rPr>
        <w:t>ומהדורה</w:t>
      </w:r>
      <w:r w:rsidRPr="00C42475">
        <w:rPr>
          <w:b/>
          <w:bCs/>
          <w:u w:val="single"/>
          <w:rtl/>
        </w:rPr>
        <w:t xml:space="preserve"> </w:t>
      </w:r>
      <w:r w:rsidRPr="00C42475">
        <w:rPr>
          <w:rFonts w:hint="cs"/>
          <w:b/>
          <w:bCs/>
          <w:u w:val="single"/>
          <w:rtl/>
        </w:rPr>
        <w:t>ביקורתית</w:t>
      </w:r>
      <w:r>
        <w:rPr>
          <w:rFonts w:hint="cs"/>
          <w:rtl/>
        </w:rPr>
        <w:t xml:space="preserve"> </w:t>
      </w:r>
      <w:bookmarkEnd w:id="0"/>
    </w:p>
    <w:p w:rsidR="00C42475" w:rsidRPr="00C472A9" w:rsidRDefault="00C42475" w:rsidP="00C42475">
      <w:pPr>
        <w:bidi/>
        <w:ind w:firstLine="720"/>
        <w:rPr>
          <w:rFonts w:ascii="Narkisim" w:hAnsi="Narkisim"/>
          <w:b/>
          <w:bCs/>
          <w:rtl/>
        </w:rPr>
      </w:pPr>
      <w:r w:rsidRPr="00CD319D">
        <w:rPr>
          <w:rFonts w:ascii="Narkisim" w:hAnsi="Narkisim"/>
          <w:b/>
          <w:bCs/>
          <w:rtl/>
        </w:rPr>
        <w:t xml:space="preserve">מאת: </w:t>
      </w:r>
      <w:r w:rsidRPr="003C2688">
        <w:rPr>
          <w:rFonts w:ascii="Narkisim" w:hAnsi="Narkisim" w:hint="cs"/>
          <w:b/>
          <w:bCs/>
          <w:rtl/>
        </w:rPr>
        <w:t>ד"ר ענת רייזל</w:t>
      </w:r>
    </w:p>
    <w:p w:rsidR="00C42475" w:rsidRPr="005A3D66" w:rsidRDefault="00C42475" w:rsidP="00C42475">
      <w:pPr>
        <w:bidi/>
        <w:spacing w:line="240" w:lineRule="auto"/>
        <w:ind w:right="720"/>
        <w:jc w:val="left"/>
        <w:rPr>
          <w:rtl/>
        </w:rPr>
      </w:pPr>
    </w:p>
    <w:p w:rsidR="00C42475" w:rsidRDefault="00C42475" w:rsidP="00C42475">
      <w:pPr>
        <w:bidi/>
        <w:rPr>
          <w:rFonts w:ascii="Narkisim" w:hAnsi="Narkisim"/>
          <w:rtl/>
        </w:rPr>
      </w:pPr>
      <w:r>
        <w:rPr>
          <w:rFonts w:ascii="Narkisim" w:hAnsi="Narkisim" w:hint="cs"/>
          <w:rtl/>
        </w:rPr>
        <w:t xml:space="preserve">מדרש איכה זוטא הוא מדרש אגדה בעל מבנה ייחודי </w:t>
      </w:r>
      <w:r>
        <w:rPr>
          <w:rFonts w:ascii="Narkisim" w:hAnsi="Narkisim"/>
          <w:rtl/>
        </w:rPr>
        <w:t>–</w:t>
      </w:r>
      <w:r>
        <w:rPr>
          <w:rFonts w:ascii="Narkisim" w:hAnsi="Narkisim" w:hint="cs"/>
          <w:rtl/>
        </w:rPr>
        <w:t xml:space="preserve"> מבנה המשקף את היותו מדרש שנוצר מחיבורם יחד של שני מדרשים שונים – חלקו הראשון הוא מדרש פרשני הכולל דרשות על שלושת הפסוקים הראשונים של מגילת איכה, בעוד שחלקו השני הוא מדרש דרשני הכולל דרשות על פסוקים מנביאים וכתובים. </w:t>
      </w:r>
    </w:p>
    <w:p w:rsidR="00C42475" w:rsidRDefault="00C42475" w:rsidP="00C42475">
      <w:pPr>
        <w:bidi/>
        <w:rPr>
          <w:rFonts w:ascii="Narkisim" w:hAnsi="Narkisim"/>
          <w:rtl/>
        </w:rPr>
      </w:pPr>
      <w:r>
        <w:rPr>
          <w:rFonts w:ascii="Narkisim" w:hAnsi="Narkisim" w:hint="cs"/>
          <w:rtl/>
        </w:rPr>
        <w:t xml:space="preserve">המדרש עוסק בפנים שונות בנושאי החורבן </w:t>
      </w:r>
      <w:r>
        <w:rPr>
          <w:rFonts w:ascii="Narkisim" w:hAnsi="Narkisim"/>
          <w:rtl/>
        </w:rPr>
        <w:t>–</w:t>
      </w:r>
      <w:r>
        <w:rPr>
          <w:rFonts w:ascii="Narkisim" w:hAnsi="Narkisim" w:hint="cs"/>
          <w:rtl/>
        </w:rPr>
        <w:t xml:space="preserve"> סיבותיו, תיאורו, והשפעותיו על ישראל ואף על הקב"ה, וכן בנושאי גאולה ונחמה. בצד דרשות, המדרש מכיל גם סיפורים, משלים ויחידה סיפורית ארוכה הכוללת את קינת האבות על החורבן. המדרש כולל רעיונות מוכרים מספרות חז"ל בצד רעיונות ייחודיים, בעיקר ביחס לתיאורי האל בחורבן ומיתה על קידוש השם. </w:t>
      </w:r>
    </w:p>
    <w:p w:rsidR="00C42475" w:rsidRDefault="00C42475" w:rsidP="00C42475">
      <w:pPr>
        <w:bidi/>
        <w:rPr>
          <w:rFonts w:ascii="Narkisim" w:hAnsi="Narkisim"/>
          <w:rtl/>
        </w:rPr>
      </w:pPr>
      <w:r>
        <w:rPr>
          <w:rFonts w:ascii="Narkisim" w:hAnsi="Narkisim" w:hint="cs"/>
          <w:rtl/>
        </w:rPr>
        <w:t xml:space="preserve">ספר זה מכיל מהדורה ביקורתית למדרש על פי ארבעה כתבי יד, חמישה קטעי גניזה, ונוסח ילקוט שמעוני. המהדורה כוללת מדור מקבילות עם מראי מקום לספרות חז"ל והערות פרשניות. בראש הספר מובא מבוא מפורט העוסק בשאלות מרכזיות במחקר המדרש: תיאור עדי הנוסח הישירים והעקיפים של המדרש, תפוצת חלקי המדרש השונים, מבנה המדרש כפי שהוא לפנינו ומבנה קודם משוער, המקורות שהיוו בסיס ליצירת המדרש, מלאכת העריכה המשתקפת במדרש, לשון וסגנון המדרש, דיון בעיצוב הספרותי ובמגמות הרעיוניות שבו, וכן זמנו ומקום יצירתו של כל אחד מחלקי המדרש ושל המדרש השלם שלפנינו.  </w:t>
      </w:r>
    </w:p>
    <w:p w:rsidR="00C42475" w:rsidRDefault="00C42475" w:rsidP="00C42475">
      <w:pPr>
        <w:bidi/>
        <w:rPr>
          <w:rFonts w:ascii="Narkisim" w:hAnsi="Narkisim"/>
          <w:rtl/>
        </w:rPr>
      </w:pPr>
      <w:r>
        <w:rPr>
          <w:rFonts w:ascii="Narkisim" w:hAnsi="Narkisim" w:hint="cs"/>
          <w:rtl/>
        </w:rPr>
        <w:t xml:space="preserve">ספר זה פותח שער לחוקרי המדרש, לומדי מדרש ואוהביו להמשך עיון ולימוד במדרש איכה זוטא, אשר מאז פרסומו בידי שלמה בובר לפני למעלה ממאה ועשרים שנה, לא זכה לעיסוק הראוי לו בקרב החוקרים והלומדים. </w:t>
      </w:r>
    </w:p>
    <w:p w:rsidR="006254F9" w:rsidRDefault="006254F9"/>
    <w:sectPr w:rsidR="006254F9" w:rsidSect="005076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5DD0"/>
    <w:multiLevelType w:val="hybridMultilevel"/>
    <w:tmpl w:val="2ED07044"/>
    <w:lvl w:ilvl="0" w:tplc="40D0C79A">
      <w:start w:val="1"/>
      <w:numFmt w:val="decimal"/>
      <w:lvlText w:val="%1."/>
      <w:lvlJc w:val="left"/>
      <w:pPr>
        <w:ind w:left="643"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75"/>
    <w:rsid w:val="005076E1"/>
    <w:rsid w:val="006254F9"/>
    <w:rsid w:val="00C424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56B44-16CD-435C-BFF5-E2057BFF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475"/>
    <w:pPr>
      <w:spacing w:after="0" w:line="360" w:lineRule="auto"/>
      <w:jc w:val="both"/>
    </w:pPr>
    <w:rPr>
      <w:rFonts w:cs="Narkisi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9437B789</Template>
  <TotalTime>0</TotalTime>
  <Pages>1</Pages>
  <Words>226</Words>
  <Characters>1131</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רחל לוי</dc:creator>
  <cp:keywords/>
  <dc:description/>
  <cp:lastModifiedBy>רחל לוי</cp:lastModifiedBy>
  <cp:revision>1</cp:revision>
  <dcterms:created xsi:type="dcterms:W3CDTF">2019-01-08T07:33:00Z</dcterms:created>
  <dcterms:modified xsi:type="dcterms:W3CDTF">2019-01-08T07:33:00Z</dcterms:modified>
</cp:coreProperties>
</file>