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AA" w:rsidRPr="009112A5" w:rsidRDefault="00F06AE6" w:rsidP="00706742">
      <w:pPr>
        <w:spacing w:after="0" w:line="360" w:lineRule="auto"/>
        <w:rPr>
          <w:rFonts w:cs="Narkisim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-457200</wp:posOffset>
                </wp:positionV>
                <wp:extent cx="1407795" cy="432435"/>
                <wp:effectExtent l="5715" t="9525" r="5715" b="5715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779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2D1" w:rsidRPr="00F53972" w:rsidRDefault="004502D1" w:rsidP="001F068A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F53972">
                              <w:rPr>
                                <w:rFonts w:hint="cs"/>
                                <w:color w:val="808080" w:themeColor="background1" w:themeShade="80"/>
                                <w:rtl/>
                              </w:rPr>
                              <w:t xml:space="preserve">גופן: </w:t>
                            </w:r>
                            <w:r w:rsidRPr="00F53972">
                              <w:rPr>
                                <w:color w:val="808080" w:themeColor="background1" w:themeShade="80"/>
                              </w:rPr>
                              <w:t>David, 12</w:t>
                            </w:r>
                          </w:p>
                          <w:p w:rsidR="004502D1" w:rsidRDefault="004502D1" w:rsidP="001F068A">
                            <w:pPr>
                              <w:spacing w:after="0" w:line="240" w:lineRule="auto"/>
                              <w:rPr>
                                <w:rtl/>
                                <w:cs/>
                              </w:rPr>
                            </w:pPr>
                            <w:r w:rsidRPr="00F53972">
                              <w:rPr>
                                <w:rFonts w:hint="cs"/>
                                <w:color w:val="808080" w:themeColor="background1" w:themeShade="80"/>
                                <w:rtl/>
                              </w:rPr>
                              <w:t xml:space="preserve">מרווח בין השורות: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7.15pt;margin-top:-36pt;width:110.85pt;height:34.05pt;flip:x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">
                <v:textbox style="mso-fit-shape-to-text:t">
                  <w:txbxContent>
                    <w:p w:rsidR="004502D1" w:rsidRPr="00F53972" w:rsidRDefault="004502D1" w:rsidP="001F068A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 w:rsidRPr="00F53972">
                        <w:rPr>
                          <w:rFonts w:hint="cs"/>
                          <w:color w:val="808080" w:themeColor="background1" w:themeShade="80"/>
                          <w:rtl/>
                        </w:rPr>
                        <w:t xml:space="preserve">גופן: </w:t>
                      </w:r>
                      <w:r w:rsidRPr="00F53972">
                        <w:rPr>
                          <w:color w:val="808080" w:themeColor="background1" w:themeShade="80"/>
                        </w:rPr>
                        <w:t>David, 12</w:t>
                      </w:r>
                    </w:p>
                    <w:p w:rsidR="004502D1" w:rsidRDefault="004502D1" w:rsidP="001F068A">
                      <w:pPr>
                        <w:spacing w:after="0" w:line="240" w:lineRule="auto"/>
                        <w:rPr>
                          <w:rtl/>
                          <w:cs/>
                        </w:rPr>
                      </w:pPr>
                      <w:r w:rsidRPr="00F53972">
                        <w:rPr>
                          <w:rFonts w:hint="cs"/>
                          <w:color w:val="808080" w:themeColor="background1" w:themeShade="80"/>
                          <w:rtl/>
                        </w:rPr>
                        <w:t xml:space="preserve">מרווח בין השורות: </w:t>
                      </w:r>
                      <w:r>
                        <w:rPr>
                          <w:rFonts w:hint="cs"/>
                          <w:rtl/>
                        </w:rPr>
                        <w:t>1.5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-457200</wp:posOffset>
            </wp:positionV>
            <wp:extent cx="704850" cy="838200"/>
            <wp:effectExtent l="0" t="0" r="0" b="0"/>
            <wp:wrapSquare wrapText="bothSides"/>
            <wp:docPr id="3" name="תמונה 3" descr="לוגו חדש המכללה האקדמ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לוגו חדש המכללה האקדמי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972" w:rsidRDefault="00F53972" w:rsidP="00706742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761CAA" w:rsidRPr="0098383B" w:rsidRDefault="00761CAA" w:rsidP="00706742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98383B">
        <w:rPr>
          <w:rFonts w:cs="David" w:hint="cs"/>
          <w:b/>
          <w:bCs/>
          <w:sz w:val="24"/>
          <w:szCs w:val="24"/>
          <w:u w:val="single"/>
          <w:rtl/>
        </w:rPr>
        <w:t>קורות חיים</w:t>
      </w:r>
    </w:p>
    <w:p w:rsidR="007652F6" w:rsidRPr="0098383B" w:rsidRDefault="007652F6" w:rsidP="008522FB">
      <w:pPr>
        <w:spacing w:after="0" w:line="360" w:lineRule="auto"/>
        <w:jc w:val="right"/>
        <w:rPr>
          <w:rFonts w:cs="David"/>
          <w:b/>
          <w:bCs/>
          <w:sz w:val="24"/>
          <w:szCs w:val="24"/>
          <w:rtl/>
        </w:rPr>
      </w:pPr>
      <w:r w:rsidRPr="0098383B">
        <w:rPr>
          <w:rFonts w:cs="David" w:hint="cs"/>
          <w:b/>
          <w:bCs/>
          <w:sz w:val="24"/>
          <w:szCs w:val="24"/>
          <w:rtl/>
        </w:rPr>
        <w:t>תאריך</w:t>
      </w:r>
      <w:r w:rsidRPr="0098383B">
        <w:rPr>
          <w:rFonts w:cs="David"/>
          <w:b/>
          <w:bCs/>
          <w:sz w:val="24"/>
          <w:szCs w:val="24"/>
          <w:rtl/>
        </w:rPr>
        <w:t xml:space="preserve"> </w:t>
      </w:r>
      <w:r w:rsidRPr="0098383B">
        <w:rPr>
          <w:rFonts w:cs="David" w:hint="cs"/>
          <w:b/>
          <w:bCs/>
          <w:sz w:val="24"/>
          <w:szCs w:val="24"/>
          <w:rtl/>
        </w:rPr>
        <w:t>עדכון</w:t>
      </w:r>
      <w:r w:rsidRPr="0098383B">
        <w:rPr>
          <w:rFonts w:cs="David"/>
          <w:b/>
          <w:bCs/>
          <w:sz w:val="24"/>
          <w:szCs w:val="24"/>
          <w:rtl/>
        </w:rPr>
        <w:t>: __</w:t>
      </w:r>
      <w:r w:rsidR="008522FB">
        <w:rPr>
          <w:rFonts w:cs="David" w:hint="cs"/>
          <w:b/>
          <w:bCs/>
          <w:sz w:val="24"/>
          <w:szCs w:val="24"/>
          <w:rtl/>
        </w:rPr>
        <w:t>17</w:t>
      </w:r>
      <w:r w:rsidR="00757381">
        <w:rPr>
          <w:rFonts w:cs="David" w:hint="cs"/>
          <w:b/>
          <w:bCs/>
          <w:sz w:val="24"/>
          <w:szCs w:val="24"/>
          <w:rtl/>
        </w:rPr>
        <w:t>.</w:t>
      </w:r>
      <w:r w:rsidR="008522FB">
        <w:rPr>
          <w:rFonts w:cs="David" w:hint="cs"/>
          <w:b/>
          <w:bCs/>
          <w:sz w:val="24"/>
          <w:szCs w:val="24"/>
          <w:rtl/>
        </w:rPr>
        <w:t>10</w:t>
      </w:r>
      <w:r w:rsidR="00757381">
        <w:rPr>
          <w:rFonts w:cs="David" w:hint="cs"/>
          <w:b/>
          <w:bCs/>
          <w:sz w:val="24"/>
          <w:szCs w:val="24"/>
          <w:rtl/>
        </w:rPr>
        <w:t>.</w:t>
      </w:r>
      <w:r w:rsidR="008522FB">
        <w:rPr>
          <w:rFonts w:cs="David" w:hint="cs"/>
          <w:b/>
          <w:bCs/>
          <w:sz w:val="24"/>
          <w:szCs w:val="24"/>
          <w:rtl/>
        </w:rPr>
        <w:t>19</w:t>
      </w:r>
      <w:r w:rsidRPr="0098383B">
        <w:rPr>
          <w:rFonts w:cs="David"/>
          <w:b/>
          <w:bCs/>
          <w:sz w:val="24"/>
          <w:szCs w:val="24"/>
          <w:rtl/>
        </w:rPr>
        <w:t>__</w:t>
      </w:r>
    </w:p>
    <w:p w:rsidR="00761CAA" w:rsidRPr="0098383B" w:rsidRDefault="00761CAA" w:rsidP="00706742">
      <w:pPr>
        <w:numPr>
          <w:ilvl w:val="0"/>
          <w:numId w:val="3"/>
        </w:numPr>
        <w:spacing w:after="0" w:line="360" w:lineRule="auto"/>
        <w:ind w:left="386"/>
        <w:rPr>
          <w:rFonts w:cs="David"/>
          <w:b/>
          <w:bCs/>
          <w:sz w:val="24"/>
          <w:szCs w:val="24"/>
          <w:rtl/>
        </w:rPr>
      </w:pPr>
      <w:r w:rsidRPr="0098383B">
        <w:rPr>
          <w:rFonts w:cs="David" w:hint="cs"/>
          <w:b/>
          <w:bCs/>
          <w:sz w:val="24"/>
          <w:szCs w:val="24"/>
          <w:rtl/>
        </w:rPr>
        <w:t>פרטים</w:t>
      </w:r>
      <w:r w:rsidRPr="0098383B">
        <w:rPr>
          <w:rFonts w:cs="David"/>
          <w:b/>
          <w:bCs/>
          <w:sz w:val="24"/>
          <w:szCs w:val="24"/>
          <w:rtl/>
        </w:rPr>
        <w:t xml:space="preserve"> </w:t>
      </w:r>
      <w:r w:rsidRPr="0098383B">
        <w:rPr>
          <w:rFonts w:cs="David" w:hint="cs"/>
          <w:b/>
          <w:bCs/>
          <w:sz w:val="24"/>
          <w:szCs w:val="24"/>
          <w:rtl/>
        </w:rPr>
        <w:t>אישיים</w:t>
      </w:r>
    </w:p>
    <w:p w:rsidR="00761CAA" w:rsidRPr="0098383B" w:rsidRDefault="00761CAA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>שם</w:t>
      </w:r>
      <w:r w:rsidRPr="0098383B">
        <w:rPr>
          <w:rFonts w:cs="David"/>
          <w:sz w:val="24"/>
          <w:szCs w:val="24"/>
          <w:rtl/>
        </w:rPr>
        <w:t>:</w:t>
      </w:r>
      <w:r w:rsidR="0043089D">
        <w:rPr>
          <w:rFonts w:cs="David" w:hint="cs"/>
          <w:sz w:val="24"/>
          <w:szCs w:val="24"/>
          <w:rtl/>
        </w:rPr>
        <w:t xml:space="preserve"> חדד אליעזר</w:t>
      </w:r>
    </w:p>
    <w:p w:rsidR="00761CAA" w:rsidRPr="0098383B" w:rsidRDefault="00761CAA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>ארץ</w:t>
      </w:r>
      <w:r w:rsidRPr="0098383B">
        <w:rPr>
          <w:rFonts w:cs="David"/>
          <w:sz w:val="24"/>
          <w:szCs w:val="24"/>
          <w:rtl/>
        </w:rPr>
        <w:t xml:space="preserve"> </w:t>
      </w:r>
      <w:r w:rsidRPr="0098383B">
        <w:rPr>
          <w:rFonts w:cs="David" w:hint="cs"/>
          <w:sz w:val="24"/>
          <w:szCs w:val="24"/>
          <w:rtl/>
        </w:rPr>
        <w:t>לידה</w:t>
      </w:r>
      <w:r w:rsidRPr="0098383B">
        <w:rPr>
          <w:rFonts w:cs="David"/>
          <w:sz w:val="24"/>
          <w:szCs w:val="24"/>
          <w:rtl/>
        </w:rPr>
        <w:t>:</w:t>
      </w:r>
      <w:r w:rsidR="0043089D">
        <w:rPr>
          <w:rFonts w:cs="David" w:hint="cs"/>
          <w:sz w:val="24"/>
          <w:szCs w:val="24"/>
          <w:rtl/>
        </w:rPr>
        <w:t xml:space="preserve"> ישראל</w:t>
      </w:r>
    </w:p>
    <w:p w:rsidR="00761CAA" w:rsidRPr="0098383B" w:rsidRDefault="00761CAA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>שנת</w:t>
      </w:r>
      <w:r w:rsidRPr="0098383B">
        <w:rPr>
          <w:rFonts w:cs="David"/>
          <w:sz w:val="24"/>
          <w:szCs w:val="24"/>
          <w:rtl/>
        </w:rPr>
        <w:t xml:space="preserve"> </w:t>
      </w:r>
      <w:r w:rsidRPr="0098383B">
        <w:rPr>
          <w:rFonts w:cs="David" w:hint="cs"/>
          <w:sz w:val="24"/>
          <w:szCs w:val="24"/>
          <w:rtl/>
        </w:rPr>
        <w:t>לידה</w:t>
      </w:r>
      <w:r w:rsidRPr="0098383B">
        <w:rPr>
          <w:rFonts w:cs="David"/>
          <w:sz w:val="24"/>
          <w:szCs w:val="24"/>
          <w:rtl/>
        </w:rPr>
        <w:t>:</w:t>
      </w:r>
      <w:r w:rsidR="0043089D">
        <w:rPr>
          <w:rFonts w:cs="David" w:hint="cs"/>
          <w:sz w:val="24"/>
          <w:szCs w:val="24"/>
          <w:rtl/>
        </w:rPr>
        <w:t xml:space="preserve"> 1959</w:t>
      </w:r>
    </w:p>
    <w:p w:rsidR="00761CAA" w:rsidRPr="0098383B" w:rsidRDefault="00761CAA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>כתובת</w:t>
      </w:r>
      <w:r w:rsidRPr="0098383B">
        <w:rPr>
          <w:rFonts w:cs="David"/>
          <w:sz w:val="24"/>
          <w:szCs w:val="24"/>
          <w:rtl/>
        </w:rPr>
        <w:t>:</w:t>
      </w:r>
      <w:r w:rsidR="0043089D">
        <w:rPr>
          <w:rFonts w:cs="David" w:hint="cs"/>
          <w:sz w:val="24"/>
          <w:szCs w:val="24"/>
          <w:rtl/>
        </w:rPr>
        <w:t xml:space="preserve"> </w:t>
      </w:r>
      <w:proofErr w:type="spellStart"/>
      <w:r w:rsidR="0043089D">
        <w:rPr>
          <w:rFonts w:cs="David" w:hint="cs"/>
          <w:sz w:val="24"/>
          <w:szCs w:val="24"/>
          <w:rtl/>
        </w:rPr>
        <w:t>מגיני</w:t>
      </w:r>
      <w:proofErr w:type="spellEnd"/>
      <w:r w:rsidR="0043089D">
        <w:rPr>
          <w:rFonts w:cs="David" w:hint="cs"/>
          <w:sz w:val="24"/>
          <w:szCs w:val="24"/>
          <w:rtl/>
        </w:rPr>
        <w:t xml:space="preserve"> הגוש 78 אלון שבות</w:t>
      </w:r>
    </w:p>
    <w:p w:rsidR="00761CAA" w:rsidRPr="0098383B" w:rsidRDefault="00761CAA" w:rsidP="00706742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761CAA" w:rsidRPr="0098383B" w:rsidRDefault="00761CAA" w:rsidP="00706742">
      <w:pPr>
        <w:numPr>
          <w:ilvl w:val="0"/>
          <w:numId w:val="3"/>
        </w:numPr>
        <w:spacing w:after="0" w:line="360" w:lineRule="auto"/>
        <w:ind w:left="386"/>
        <w:rPr>
          <w:rFonts w:cs="David"/>
          <w:b/>
          <w:bCs/>
          <w:sz w:val="24"/>
          <w:szCs w:val="24"/>
          <w:rtl/>
        </w:rPr>
      </w:pPr>
      <w:r w:rsidRPr="0098383B">
        <w:rPr>
          <w:rFonts w:cs="David" w:hint="cs"/>
          <w:b/>
          <w:bCs/>
          <w:sz w:val="24"/>
          <w:szCs w:val="24"/>
          <w:rtl/>
        </w:rPr>
        <w:t>השכלה</w:t>
      </w:r>
    </w:p>
    <w:p w:rsidR="0043089D" w:rsidRPr="004B4A5C" w:rsidRDefault="0043089D" w:rsidP="0070674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B4A5C">
        <w:rPr>
          <w:rFonts w:ascii="David" w:hAnsi="David" w:cs="David" w:hint="cs"/>
          <w:sz w:val="24"/>
          <w:szCs w:val="24"/>
          <w:rtl/>
        </w:rPr>
        <w:t>2007-2002</w:t>
      </w:r>
      <w:r w:rsidRPr="004B4A5C">
        <w:rPr>
          <w:rFonts w:ascii="David" w:hAnsi="David" w:cs="David"/>
          <w:sz w:val="24"/>
          <w:szCs w:val="24"/>
          <w:rtl/>
        </w:rPr>
        <w:t xml:space="preserve">: תואר שלישי במחשבת ישראל באוניברסיטה העברית (פרס הצטיינות). הנושא: "היחס בין הטבע לתורה בכתבי הרמב"ם", בהדרכת פרופ' זאב </w:t>
      </w:r>
      <w:proofErr w:type="spellStart"/>
      <w:r w:rsidRPr="004B4A5C">
        <w:rPr>
          <w:rFonts w:ascii="David" w:hAnsi="David" w:cs="David"/>
          <w:sz w:val="24"/>
          <w:szCs w:val="24"/>
          <w:rtl/>
        </w:rPr>
        <w:t>הרוי</w:t>
      </w:r>
      <w:proofErr w:type="spellEnd"/>
      <w:r w:rsidRPr="004B4A5C">
        <w:rPr>
          <w:rFonts w:ascii="David" w:hAnsi="David" w:cs="David"/>
          <w:sz w:val="24"/>
          <w:szCs w:val="24"/>
          <w:rtl/>
        </w:rPr>
        <w:t>.</w:t>
      </w:r>
    </w:p>
    <w:p w:rsidR="0043089D" w:rsidRPr="004B4A5C" w:rsidRDefault="0043089D" w:rsidP="0070674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B4A5C">
        <w:rPr>
          <w:rFonts w:ascii="David" w:hAnsi="David" w:cs="David"/>
          <w:sz w:val="24"/>
          <w:szCs w:val="24"/>
          <w:rtl/>
        </w:rPr>
        <w:t>1999</w:t>
      </w:r>
      <w:r w:rsidRPr="004B4A5C">
        <w:rPr>
          <w:rFonts w:ascii="David" w:hAnsi="David" w:cs="David" w:hint="cs"/>
          <w:sz w:val="24"/>
          <w:szCs w:val="24"/>
          <w:rtl/>
        </w:rPr>
        <w:t>-1997</w:t>
      </w:r>
      <w:r w:rsidRPr="004B4A5C">
        <w:rPr>
          <w:rFonts w:ascii="David" w:hAnsi="David" w:cs="David"/>
          <w:sz w:val="24"/>
          <w:szCs w:val="24"/>
          <w:rtl/>
        </w:rPr>
        <w:t>: תואר שני במחשבת ישראל באוניברסיטה העברית (בהצטיינות). נושא עבודת המחקר בהדרכת פרופ' שלום רוזנברג: "אהבת הרֵע בשיטתו של הרמן כהן".</w:t>
      </w:r>
    </w:p>
    <w:p w:rsidR="004502D1" w:rsidRPr="004B4A5C" w:rsidRDefault="0043089D" w:rsidP="0070674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B4A5C">
        <w:rPr>
          <w:rFonts w:ascii="David" w:hAnsi="David" w:cs="David"/>
          <w:sz w:val="24"/>
          <w:szCs w:val="24"/>
          <w:rtl/>
        </w:rPr>
        <w:t xml:space="preserve">1996: השלמה ל: </w:t>
      </w:r>
      <w:proofErr w:type="spellStart"/>
      <w:r w:rsidRPr="004B4A5C">
        <w:rPr>
          <w:rFonts w:ascii="David" w:hAnsi="David" w:cs="David"/>
          <w:sz w:val="24"/>
          <w:szCs w:val="24"/>
        </w:rPr>
        <w:t>B.Ed</w:t>
      </w:r>
      <w:proofErr w:type="spellEnd"/>
      <w:r w:rsidRPr="004B4A5C">
        <w:rPr>
          <w:rFonts w:ascii="David" w:hAnsi="David" w:cs="David"/>
          <w:sz w:val="24"/>
          <w:szCs w:val="24"/>
          <w:rtl/>
        </w:rPr>
        <w:t xml:space="preserve"> במכללת הרצוג ובמכללה ירושלים בתנ"ך ובמחשבת ישראל.</w:t>
      </w:r>
    </w:p>
    <w:p w:rsidR="0043089D" w:rsidRDefault="0043089D" w:rsidP="0070674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B4A5C">
        <w:rPr>
          <w:rFonts w:ascii="David" w:hAnsi="David" w:cs="David" w:hint="cs"/>
          <w:sz w:val="24"/>
          <w:szCs w:val="24"/>
          <w:rtl/>
        </w:rPr>
        <w:t xml:space="preserve">1985-1981: </w:t>
      </w:r>
      <w:r w:rsidRPr="004B4A5C">
        <w:rPr>
          <w:rFonts w:ascii="David" w:hAnsi="David" w:cs="David"/>
          <w:sz w:val="24"/>
          <w:szCs w:val="24"/>
          <w:rtl/>
        </w:rPr>
        <w:t>חמש שנות ישיבה לאחר הצבא בישיבת הר-עציון באלון שבות ולימודים חלקיים לסמיכה לרבנות. תעודת הוראה במכון הרצוג להכשרת מורים. התמחות בתנ"ך ומחשבת ישראל.</w:t>
      </w:r>
    </w:p>
    <w:p w:rsidR="00023AFF" w:rsidRPr="004B4A5C" w:rsidRDefault="00023AFF" w:rsidP="00706742">
      <w:pPr>
        <w:spacing w:after="0" w:line="360" w:lineRule="auto"/>
        <w:rPr>
          <w:rFonts w:ascii="David" w:hAnsi="David" w:cs="David"/>
          <w:sz w:val="24"/>
          <w:szCs w:val="24"/>
        </w:rPr>
      </w:pPr>
    </w:p>
    <w:p w:rsidR="00761CAA" w:rsidRPr="0098383B" w:rsidRDefault="00386A21" w:rsidP="00706742">
      <w:pPr>
        <w:numPr>
          <w:ilvl w:val="0"/>
          <w:numId w:val="3"/>
        </w:numPr>
        <w:spacing w:after="0" w:line="360" w:lineRule="auto"/>
        <w:ind w:left="386"/>
        <w:rPr>
          <w:rFonts w:cs="David"/>
          <w:b/>
          <w:bCs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 xml:space="preserve"> </w:t>
      </w:r>
      <w:r w:rsidR="00761CAA" w:rsidRPr="0098383B">
        <w:rPr>
          <w:rFonts w:cs="David" w:hint="cs"/>
          <w:b/>
          <w:bCs/>
          <w:sz w:val="24"/>
          <w:szCs w:val="24"/>
          <w:rtl/>
        </w:rPr>
        <w:t>מינויים</w:t>
      </w:r>
      <w:r w:rsidR="00761CAA" w:rsidRPr="0098383B">
        <w:rPr>
          <w:rFonts w:cs="David"/>
          <w:b/>
          <w:bCs/>
          <w:sz w:val="24"/>
          <w:szCs w:val="24"/>
          <w:rtl/>
        </w:rPr>
        <w:t xml:space="preserve"> </w:t>
      </w:r>
      <w:r w:rsidR="00801484">
        <w:rPr>
          <w:rFonts w:cs="David" w:hint="cs"/>
          <w:b/>
          <w:bCs/>
          <w:sz w:val="24"/>
          <w:szCs w:val="24"/>
          <w:rtl/>
        </w:rPr>
        <w:t>ו</w:t>
      </w:r>
      <w:r w:rsidR="00761CAA" w:rsidRPr="0098383B">
        <w:rPr>
          <w:rFonts w:cs="David" w:hint="cs"/>
          <w:b/>
          <w:bCs/>
          <w:sz w:val="24"/>
          <w:szCs w:val="24"/>
          <w:rtl/>
        </w:rPr>
        <w:t>דרגות</w:t>
      </w:r>
      <w:r w:rsidR="00761CAA" w:rsidRPr="0098383B">
        <w:rPr>
          <w:rFonts w:cs="David"/>
          <w:b/>
          <w:bCs/>
          <w:sz w:val="24"/>
          <w:szCs w:val="24"/>
          <w:rtl/>
        </w:rPr>
        <w:t xml:space="preserve"> </w:t>
      </w:r>
      <w:r w:rsidR="00761CAA" w:rsidRPr="0098383B">
        <w:rPr>
          <w:rFonts w:cs="David" w:hint="cs"/>
          <w:b/>
          <w:bCs/>
          <w:sz w:val="24"/>
          <w:szCs w:val="24"/>
          <w:rtl/>
        </w:rPr>
        <w:t>אקדמיות</w:t>
      </w:r>
    </w:p>
    <w:p w:rsidR="004222EE" w:rsidRPr="004B4A5C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 w:hint="cs"/>
          <w:sz w:val="24"/>
          <w:szCs w:val="24"/>
          <w:rtl/>
        </w:rPr>
        <w:t>2019-2014</w:t>
      </w:r>
      <w:r w:rsidRPr="004B4A5C">
        <w:rPr>
          <w:rFonts w:cs="David"/>
          <w:sz w:val="24"/>
          <w:szCs w:val="24"/>
          <w:rtl/>
        </w:rPr>
        <w:t>: מרצה בכיר למחשבת ישראל ותנ"ך במכללת הרצוג באלון שבות.</w:t>
      </w:r>
    </w:p>
    <w:p w:rsidR="004222EE" w:rsidRPr="004B4A5C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 w:hint="cs"/>
          <w:sz w:val="24"/>
          <w:szCs w:val="24"/>
          <w:rtl/>
        </w:rPr>
        <w:t>2019</w:t>
      </w:r>
      <w:r w:rsidRPr="004B4A5C">
        <w:rPr>
          <w:rFonts w:cs="David"/>
          <w:sz w:val="24"/>
          <w:szCs w:val="24"/>
          <w:rtl/>
        </w:rPr>
        <w:t>-2011: מרצה מן החוץ בחוג למחשבת ישראל באוניברסיטה העברית.</w:t>
      </w:r>
    </w:p>
    <w:p w:rsidR="007C0F71" w:rsidRPr="004B4A5C" w:rsidRDefault="007C0F71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 w:hint="cs"/>
          <w:sz w:val="24"/>
          <w:szCs w:val="24"/>
          <w:rtl/>
        </w:rPr>
        <w:t>2015-2014: מרצה בכיר במכללת ליפשיץ.</w:t>
      </w:r>
    </w:p>
    <w:p w:rsidR="007C0F71" w:rsidRPr="004B4A5C" w:rsidRDefault="007C0F71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 w:hint="cs"/>
          <w:sz w:val="24"/>
          <w:szCs w:val="24"/>
          <w:rtl/>
        </w:rPr>
        <w:t>201</w:t>
      </w:r>
      <w:r w:rsidR="004B4A5C" w:rsidRPr="004B4A5C">
        <w:rPr>
          <w:rFonts w:cs="David" w:hint="cs"/>
          <w:sz w:val="24"/>
          <w:szCs w:val="24"/>
          <w:rtl/>
        </w:rPr>
        <w:t>4</w:t>
      </w:r>
      <w:r w:rsidRPr="004B4A5C">
        <w:rPr>
          <w:rFonts w:cs="David" w:hint="cs"/>
          <w:sz w:val="24"/>
          <w:szCs w:val="24"/>
          <w:rtl/>
        </w:rPr>
        <w:t xml:space="preserve">-2011: מורה בכיר </w:t>
      </w:r>
      <w:r w:rsidR="004B4A5C" w:rsidRPr="004B4A5C">
        <w:rPr>
          <w:rFonts w:cs="David" w:hint="cs"/>
          <w:sz w:val="24"/>
          <w:szCs w:val="24"/>
          <w:rtl/>
        </w:rPr>
        <w:t xml:space="preserve">לתנ"ך ומחשבת ישראל </w:t>
      </w:r>
      <w:r w:rsidRPr="004B4A5C">
        <w:rPr>
          <w:rFonts w:cs="David" w:hint="cs"/>
          <w:sz w:val="24"/>
          <w:szCs w:val="24"/>
          <w:rtl/>
        </w:rPr>
        <w:t>במכללת ליפשיץ</w:t>
      </w:r>
      <w:r w:rsidR="004B4A5C" w:rsidRPr="004B4A5C">
        <w:rPr>
          <w:rFonts w:cs="David" w:hint="cs"/>
          <w:sz w:val="24"/>
          <w:szCs w:val="24"/>
          <w:rtl/>
        </w:rPr>
        <w:t xml:space="preserve"> ובמכללת הרצוג</w:t>
      </w:r>
      <w:r w:rsidRPr="004B4A5C">
        <w:rPr>
          <w:rFonts w:cs="David" w:hint="cs"/>
          <w:sz w:val="24"/>
          <w:szCs w:val="24"/>
          <w:rtl/>
        </w:rPr>
        <w:t>.</w:t>
      </w:r>
    </w:p>
    <w:p w:rsidR="004B4A5C" w:rsidRPr="004B4A5C" w:rsidRDefault="004B4A5C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/>
          <w:sz w:val="24"/>
          <w:szCs w:val="24"/>
          <w:rtl/>
        </w:rPr>
        <w:t>201</w:t>
      </w:r>
      <w:r w:rsidRPr="004B4A5C">
        <w:rPr>
          <w:rFonts w:cs="David" w:hint="cs"/>
          <w:sz w:val="24"/>
          <w:szCs w:val="24"/>
          <w:rtl/>
        </w:rPr>
        <w:t>1</w:t>
      </w:r>
      <w:r w:rsidRPr="004B4A5C">
        <w:rPr>
          <w:rFonts w:cs="David"/>
          <w:sz w:val="24"/>
          <w:szCs w:val="24"/>
          <w:rtl/>
        </w:rPr>
        <w:t xml:space="preserve">-2009: </w:t>
      </w:r>
      <w:r w:rsidRPr="004B4A5C">
        <w:rPr>
          <w:rFonts w:cs="David" w:hint="cs"/>
          <w:sz w:val="24"/>
          <w:szCs w:val="24"/>
          <w:rtl/>
        </w:rPr>
        <w:t>מורה</w:t>
      </w:r>
      <w:r w:rsidRPr="004B4A5C">
        <w:rPr>
          <w:rFonts w:cs="David"/>
          <w:sz w:val="24"/>
          <w:szCs w:val="24"/>
          <w:rtl/>
        </w:rPr>
        <w:t xml:space="preserve"> למחשבת ישראל ותנ"ך במכללת הרצוג באלון.</w:t>
      </w:r>
    </w:p>
    <w:p w:rsidR="004222EE" w:rsidRPr="004B4A5C" w:rsidRDefault="007C0F71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 w:hint="cs"/>
          <w:sz w:val="24"/>
          <w:szCs w:val="24"/>
          <w:rtl/>
        </w:rPr>
        <w:t>201</w:t>
      </w:r>
      <w:r w:rsidR="004B4A5C" w:rsidRPr="004B4A5C">
        <w:rPr>
          <w:rFonts w:cs="David" w:hint="cs"/>
          <w:sz w:val="24"/>
          <w:szCs w:val="24"/>
          <w:rtl/>
        </w:rPr>
        <w:t>1</w:t>
      </w:r>
      <w:r w:rsidR="004222EE" w:rsidRPr="004B4A5C">
        <w:rPr>
          <w:rFonts w:cs="David"/>
          <w:sz w:val="24"/>
          <w:szCs w:val="24"/>
          <w:rtl/>
        </w:rPr>
        <w:t xml:space="preserve">-2000: </w:t>
      </w:r>
      <w:r w:rsidRPr="004B4A5C">
        <w:rPr>
          <w:rFonts w:cs="David" w:hint="cs"/>
          <w:sz w:val="24"/>
          <w:szCs w:val="24"/>
          <w:rtl/>
        </w:rPr>
        <w:t>מורה</w:t>
      </w:r>
      <w:r w:rsidR="004222EE" w:rsidRPr="004B4A5C">
        <w:rPr>
          <w:rFonts w:cs="David"/>
          <w:sz w:val="24"/>
          <w:szCs w:val="24"/>
          <w:rtl/>
        </w:rPr>
        <w:t xml:space="preserve"> לתנ"ך במכללת ליפשיץ.</w:t>
      </w:r>
    </w:p>
    <w:p w:rsidR="004222EE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/>
          <w:sz w:val="24"/>
          <w:szCs w:val="24"/>
          <w:rtl/>
        </w:rPr>
        <w:t>2009-2008: מרצה במכללת אונו.</w:t>
      </w:r>
    </w:p>
    <w:p w:rsidR="00023AFF" w:rsidRPr="004B4A5C" w:rsidRDefault="00023AFF" w:rsidP="00706742">
      <w:pPr>
        <w:spacing w:after="0" w:line="360" w:lineRule="auto"/>
        <w:rPr>
          <w:rFonts w:cs="David"/>
          <w:sz w:val="24"/>
          <w:szCs w:val="24"/>
          <w:rtl/>
        </w:rPr>
      </w:pPr>
    </w:p>
    <w:p w:rsidR="004502D1" w:rsidRPr="004502D1" w:rsidRDefault="006D2D37" w:rsidP="00706742">
      <w:pPr>
        <w:numPr>
          <w:ilvl w:val="0"/>
          <w:numId w:val="3"/>
        </w:numPr>
        <w:spacing w:after="0" w:line="360" w:lineRule="auto"/>
        <w:ind w:left="386"/>
        <w:rPr>
          <w:rFonts w:cs="David"/>
          <w:b/>
          <w:bCs/>
          <w:sz w:val="24"/>
          <w:szCs w:val="24"/>
        </w:rPr>
      </w:pPr>
      <w:r w:rsidRPr="006D2D37">
        <w:rPr>
          <w:rFonts w:cs="David" w:hint="cs"/>
          <w:b/>
          <w:bCs/>
          <w:sz w:val="24"/>
          <w:szCs w:val="24"/>
          <w:rtl/>
        </w:rPr>
        <w:t>תעסוקה במוסדות אחרים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4222EE" w:rsidRPr="004B4A5C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/>
          <w:sz w:val="24"/>
          <w:szCs w:val="24"/>
          <w:rtl/>
        </w:rPr>
        <w:t>2019-2014: מרצה בתכנית לדוקטורנטים עמיתי מחקר, במכון הישראלי לדמוקרטיה</w:t>
      </w:r>
      <w:r w:rsidR="004B4A5C" w:rsidRPr="004B4A5C">
        <w:rPr>
          <w:rFonts w:cs="David" w:hint="cs"/>
          <w:sz w:val="24"/>
          <w:szCs w:val="24"/>
          <w:rtl/>
        </w:rPr>
        <w:t>, על זכויות אדם ויהדות.</w:t>
      </w:r>
      <w:r w:rsidRPr="004B4A5C">
        <w:rPr>
          <w:rFonts w:cs="David"/>
          <w:sz w:val="24"/>
          <w:szCs w:val="24"/>
          <w:rtl/>
        </w:rPr>
        <w:t xml:space="preserve"> </w:t>
      </w:r>
    </w:p>
    <w:p w:rsidR="004502D1" w:rsidRPr="004B4A5C" w:rsidRDefault="004222EE" w:rsidP="00706742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4B4A5C">
        <w:rPr>
          <w:rFonts w:cs="David"/>
          <w:sz w:val="24"/>
          <w:szCs w:val="24"/>
          <w:rtl/>
        </w:rPr>
        <w:t>2017-2007: חוקר במכון הישראלי לדמוקרטיה.</w:t>
      </w:r>
    </w:p>
    <w:p w:rsidR="004222EE" w:rsidRPr="004B4A5C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/>
          <w:sz w:val="24"/>
          <w:szCs w:val="24"/>
          <w:rtl/>
        </w:rPr>
        <w:t>2007-1996: ר"מ בישיבת הקיבוץ הדתי ומורה לתנ"ך ומחשבת ישראל</w:t>
      </w:r>
      <w:r w:rsidRPr="004B4A5C">
        <w:rPr>
          <w:rFonts w:cs="David" w:hint="cs"/>
          <w:sz w:val="24"/>
          <w:szCs w:val="24"/>
          <w:rtl/>
        </w:rPr>
        <w:t>.</w:t>
      </w:r>
    </w:p>
    <w:p w:rsidR="004222EE" w:rsidRPr="004B4A5C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 w:hint="cs"/>
          <w:sz w:val="24"/>
          <w:szCs w:val="24"/>
          <w:rtl/>
        </w:rPr>
        <w:t>2000-</w:t>
      </w:r>
      <w:r w:rsidRPr="004B4A5C">
        <w:rPr>
          <w:rFonts w:cs="David"/>
          <w:sz w:val="24"/>
          <w:szCs w:val="24"/>
          <w:rtl/>
        </w:rPr>
        <w:t xml:space="preserve">1987: </w:t>
      </w:r>
      <w:r w:rsidR="00C531BD">
        <w:rPr>
          <w:rFonts w:cs="David" w:hint="cs"/>
          <w:sz w:val="24"/>
          <w:szCs w:val="24"/>
          <w:rtl/>
        </w:rPr>
        <w:t>מחנך ו</w:t>
      </w:r>
      <w:r w:rsidRPr="004B4A5C">
        <w:rPr>
          <w:rFonts w:cs="David"/>
          <w:sz w:val="24"/>
          <w:szCs w:val="24"/>
          <w:rtl/>
        </w:rPr>
        <w:t xml:space="preserve">מורה בבית ספר </w:t>
      </w:r>
      <w:r w:rsidR="00C531BD">
        <w:rPr>
          <w:rFonts w:cs="David" w:hint="cs"/>
          <w:sz w:val="24"/>
          <w:szCs w:val="24"/>
          <w:rtl/>
        </w:rPr>
        <w:t>ה</w:t>
      </w:r>
      <w:r w:rsidRPr="004B4A5C">
        <w:rPr>
          <w:rFonts w:cs="David"/>
          <w:sz w:val="24"/>
          <w:szCs w:val="24"/>
          <w:rtl/>
        </w:rPr>
        <w:t xml:space="preserve">תיכון </w:t>
      </w:r>
      <w:r w:rsidR="00C531BD">
        <w:rPr>
          <w:rFonts w:cs="David" w:hint="cs"/>
          <w:sz w:val="24"/>
          <w:szCs w:val="24"/>
          <w:rtl/>
        </w:rPr>
        <w:t>ב</w:t>
      </w:r>
      <w:r w:rsidRPr="004B4A5C">
        <w:rPr>
          <w:rFonts w:cs="David"/>
          <w:sz w:val="24"/>
          <w:szCs w:val="24"/>
          <w:rtl/>
        </w:rPr>
        <w:t>קבוצת יבנה.</w:t>
      </w:r>
    </w:p>
    <w:p w:rsidR="004222EE" w:rsidRPr="004B4A5C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/>
          <w:sz w:val="24"/>
          <w:szCs w:val="24"/>
          <w:rtl/>
        </w:rPr>
        <w:t xml:space="preserve">2000: מדרשת </w:t>
      </w:r>
      <w:proofErr w:type="spellStart"/>
      <w:r w:rsidRPr="004B4A5C">
        <w:rPr>
          <w:rFonts w:cs="David"/>
          <w:sz w:val="24"/>
          <w:szCs w:val="24"/>
          <w:rtl/>
        </w:rPr>
        <w:t>ל</w:t>
      </w:r>
      <w:r w:rsidRPr="004B4A5C">
        <w:rPr>
          <w:rFonts w:cs="David" w:hint="cs"/>
          <w:sz w:val="24"/>
          <w:szCs w:val="24"/>
          <w:rtl/>
        </w:rPr>
        <w:t>י</w:t>
      </w:r>
      <w:r w:rsidRPr="004B4A5C">
        <w:rPr>
          <w:rFonts w:cs="David"/>
          <w:sz w:val="24"/>
          <w:szCs w:val="24"/>
          <w:rtl/>
        </w:rPr>
        <w:t>נדנבאום</w:t>
      </w:r>
      <w:proofErr w:type="spellEnd"/>
      <w:r w:rsidRPr="004B4A5C">
        <w:rPr>
          <w:rFonts w:cs="David"/>
          <w:sz w:val="24"/>
          <w:szCs w:val="24"/>
          <w:rtl/>
        </w:rPr>
        <w:t>.</w:t>
      </w:r>
    </w:p>
    <w:p w:rsidR="004222EE" w:rsidRPr="004B4A5C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 w:hint="cs"/>
          <w:sz w:val="24"/>
          <w:szCs w:val="24"/>
          <w:rtl/>
        </w:rPr>
        <w:t>2000-1999</w:t>
      </w:r>
      <w:r w:rsidRPr="004B4A5C">
        <w:rPr>
          <w:rFonts w:cs="David"/>
          <w:sz w:val="24"/>
          <w:szCs w:val="24"/>
          <w:rtl/>
        </w:rPr>
        <w:t>: מורה לתנ"ך בישיבת מקור חיים.</w:t>
      </w:r>
    </w:p>
    <w:p w:rsidR="004222EE" w:rsidRDefault="004222EE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4B4A5C">
        <w:rPr>
          <w:rFonts w:cs="David" w:hint="cs"/>
          <w:sz w:val="24"/>
          <w:szCs w:val="24"/>
          <w:rtl/>
        </w:rPr>
        <w:t>1999-1996</w:t>
      </w:r>
      <w:r w:rsidR="00023AFF">
        <w:rPr>
          <w:rFonts w:cs="David"/>
          <w:sz w:val="24"/>
          <w:szCs w:val="24"/>
          <w:rtl/>
        </w:rPr>
        <w:t>: מרצה במרכז הרצוג בעין צורים.</w:t>
      </w:r>
    </w:p>
    <w:p w:rsidR="00023AFF" w:rsidRPr="004B4A5C" w:rsidRDefault="00023AFF" w:rsidP="00706742">
      <w:pPr>
        <w:spacing w:after="0" w:line="360" w:lineRule="auto"/>
        <w:rPr>
          <w:rFonts w:cs="David"/>
          <w:sz w:val="24"/>
          <w:szCs w:val="24"/>
          <w:rtl/>
        </w:rPr>
      </w:pPr>
    </w:p>
    <w:p w:rsidR="006D2D37" w:rsidRDefault="006D2D37" w:rsidP="00706742">
      <w:pPr>
        <w:numPr>
          <w:ilvl w:val="0"/>
          <w:numId w:val="3"/>
        </w:numPr>
        <w:spacing w:after="0" w:line="360" w:lineRule="auto"/>
        <w:ind w:left="386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מספר שנים של ניסיון בהוראה במוסדות להשכלה גבוהה</w:t>
      </w:r>
    </w:p>
    <w:p w:rsidR="004502D1" w:rsidRDefault="00C531BD" w:rsidP="00706742">
      <w:pPr>
        <w:spacing w:after="0" w:line="360" w:lineRule="auto"/>
        <w:ind w:left="386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שלושים ואחד שנים בסך הכול. שלוש עשרה שנים בישיבת הקיבוץ הדתי ועוד </w:t>
      </w:r>
      <w:r w:rsidR="004B4A5C" w:rsidRPr="004B4A5C">
        <w:rPr>
          <w:rFonts w:cs="David" w:hint="cs"/>
          <w:sz w:val="24"/>
          <w:szCs w:val="24"/>
          <w:rtl/>
        </w:rPr>
        <w:t>שמונה עשרה שנה</w:t>
      </w:r>
      <w:r>
        <w:rPr>
          <w:rFonts w:cs="David" w:hint="cs"/>
          <w:sz w:val="24"/>
          <w:szCs w:val="24"/>
          <w:rtl/>
        </w:rPr>
        <w:t xml:space="preserve"> במוסדות אקדמאים</w:t>
      </w:r>
      <w:r w:rsidR="004B4A5C" w:rsidRPr="004B4A5C">
        <w:rPr>
          <w:rFonts w:cs="David" w:hint="cs"/>
          <w:sz w:val="24"/>
          <w:szCs w:val="24"/>
          <w:rtl/>
        </w:rPr>
        <w:t>.</w:t>
      </w:r>
    </w:p>
    <w:p w:rsidR="00023AFF" w:rsidRPr="004B4A5C" w:rsidRDefault="00023AFF" w:rsidP="00706742">
      <w:pPr>
        <w:spacing w:after="0" w:line="360" w:lineRule="auto"/>
        <w:ind w:left="386"/>
        <w:rPr>
          <w:rFonts w:cs="David"/>
          <w:sz w:val="24"/>
          <w:szCs w:val="24"/>
          <w:rtl/>
        </w:rPr>
      </w:pPr>
    </w:p>
    <w:p w:rsidR="004502D1" w:rsidRPr="004502D1" w:rsidRDefault="006D2D37" w:rsidP="00706742">
      <w:pPr>
        <w:numPr>
          <w:ilvl w:val="0"/>
          <w:numId w:val="3"/>
        </w:numPr>
        <w:spacing w:after="0" w:line="360" w:lineRule="auto"/>
        <w:ind w:left="386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פרטים על </w:t>
      </w:r>
      <w:r w:rsidRPr="0098383B">
        <w:rPr>
          <w:rFonts w:cs="David" w:hint="cs"/>
          <w:b/>
          <w:bCs/>
          <w:sz w:val="24"/>
          <w:szCs w:val="24"/>
          <w:rtl/>
        </w:rPr>
        <w:t>פרסי</w:t>
      </w:r>
      <w:r>
        <w:rPr>
          <w:rFonts w:cs="David" w:hint="cs"/>
          <w:b/>
          <w:bCs/>
          <w:sz w:val="24"/>
          <w:szCs w:val="24"/>
          <w:rtl/>
        </w:rPr>
        <w:t>ם והצטיינות</w:t>
      </w:r>
    </w:p>
    <w:p w:rsidR="004502D1" w:rsidRPr="00CC64FD" w:rsidRDefault="00CC64FD" w:rsidP="00706742">
      <w:pPr>
        <w:pStyle w:val="a8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  <w:rtl/>
        </w:rPr>
      </w:pPr>
      <w:r w:rsidRPr="00CC64FD">
        <w:rPr>
          <w:rFonts w:cs="David"/>
          <w:sz w:val="24"/>
          <w:szCs w:val="24"/>
          <w:rtl/>
        </w:rPr>
        <w:t>פרס ע"ש ישעיהו תשבי ז"ל לשנת תשנ"ט על עבודת המאסטר, מן האוניברסיטה העברית.</w:t>
      </w:r>
    </w:p>
    <w:p w:rsidR="00CC64FD" w:rsidRPr="00CC64FD" w:rsidRDefault="00CC64FD" w:rsidP="00706742">
      <w:pPr>
        <w:pStyle w:val="a8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  <w:rtl/>
        </w:rPr>
      </w:pPr>
      <w:r w:rsidRPr="00CC64FD">
        <w:rPr>
          <w:rFonts w:cs="David"/>
          <w:sz w:val="24"/>
          <w:szCs w:val="24"/>
          <w:rtl/>
        </w:rPr>
        <w:t xml:space="preserve">מלגה מקרן </w:t>
      </w:r>
      <w:proofErr w:type="spellStart"/>
      <w:r w:rsidRPr="00CC64FD">
        <w:rPr>
          <w:rFonts w:cs="David"/>
          <w:sz w:val="24"/>
          <w:szCs w:val="24"/>
          <w:rtl/>
        </w:rPr>
        <w:t>ניסלוביץ</w:t>
      </w:r>
      <w:proofErr w:type="spellEnd"/>
      <w:r w:rsidRPr="00CC64FD">
        <w:rPr>
          <w:rFonts w:cs="David"/>
          <w:sz w:val="24"/>
          <w:szCs w:val="24"/>
          <w:rtl/>
        </w:rPr>
        <w:t>' לשנת תשנ"ט, באוניברסיטה העברית.</w:t>
      </w:r>
    </w:p>
    <w:p w:rsidR="00CC64FD" w:rsidRPr="00CC64FD" w:rsidRDefault="00CC64FD" w:rsidP="00706742">
      <w:pPr>
        <w:pStyle w:val="a8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 w:rsidRPr="00CC64FD">
        <w:rPr>
          <w:rFonts w:cs="David"/>
          <w:sz w:val="24"/>
          <w:szCs w:val="24"/>
          <w:rtl/>
        </w:rPr>
        <w:t>מלגה מקרן ע"ש מנדל במכון למדעי היהדות של האוניברסיטה העברית בירושלים, לשנים תשס"ד, תשס"ו.</w:t>
      </w:r>
    </w:p>
    <w:p w:rsidR="00CC64FD" w:rsidRPr="00CC64FD" w:rsidRDefault="00CC64FD" w:rsidP="00706742">
      <w:pPr>
        <w:pStyle w:val="a8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 w:rsidRPr="00CC64FD">
        <w:rPr>
          <w:rFonts w:cs="David" w:hint="cs"/>
          <w:sz w:val="24"/>
          <w:szCs w:val="24"/>
          <w:rtl/>
        </w:rPr>
        <w:t>מלגה מ'משגב ירושלים', המרכז למחקר ולהוראה של מורשת יהדות ספרד והמזרח, לשנת תשס"ז, באוניברסיטה העברית.</w:t>
      </w:r>
    </w:p>
    <w:p w:rsidR="00CC64FD" w:rsidRPr="00CC64FD" w:rsidRDefault="00CC64FD" w:rsidP="00706742">
      <w:pPr>
        <w:pStyle w:val="a8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 w:rsidRPr="00CC64FD">
        <w:rPr>
          <w:rFonts w:cs="David" w:hint="cs"/>
          <w:sz w:val="24"/>
          <w:szCs w:val="24"/>
          <w:rtl/>
        </w:rPr>
        <w:t>פרס ע"ש ירוחם גולדמן ז"ל לשנת תשס"ז, באוניברסיטה העברית.</w:t>
      </w:r>
    </w:p>
    <w:p w:rsidR="00CC64FD" w:rsidRPr="00CC64FD" w:rsidRDefault="00CC64FD" w:rsidP="00706742">
      <w:pPr>
        <w:pStyle w:val="a8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 w:rsidRPr="00CC64FD">
        <w:rPr>
          <w:rFonts w:ascii="Times New Roman" w:hAnsi="Times New Roman" w:cs="David" w:hint="cs"/>
          <w:szCs w:val="24"/>
          <w:rtl/>
        </w:rPr>
        <w:t>מלגה מקרן אהרוני לשנת תשס"ח, באוניברסיטה העברית.</w:t>
      </w:r>
    </w:p>
    <w:p w:rsidR="00CC64FD" w:rsidRPr="00023AFF" w:rsidRDefault="00CC64FD" w:rsidP="00706742">
      <w:pPr>
        <w:pStyle w:val="a8"/>
        <w:numPr>
          <w:ilvl w:val="0"/>
          <w:numId w:val="5"/>
        </w:numPr>
        <w:spacing w:after="0" w:line="360" w:lineRule="auto"/>
        <w:rPr>
          <w:rFonts w:cs="David"/>
          <w:sz w:val="24"/>
          <w:szCs w:val="24"/>
        </w:rPr>
      </w:pPr>
      <w:r w:rsidRPr="00CC64FD">
        <w:rPr>
          <w:rFonts w:ascii="Times New Roman" w:hAnsi="Times New Roman" w:cs="David" w:hint="cs"/>
          <w:szCs w:val="24"/>
          <w:rtl/>
        </w:rPr>
        <w:t>פרס הצטיינות ע"ש אלן ברונפמן ז"ל לשנת תשס"ח על עבודת הדוקטור מן האוניברסיטה העברית.</w:t>
      </w:r>
    </w:p>
    <w:p w:rsidR="00023AFF" w:rsidRPr="00023AFF" w:rsidRDefault="00023AFF" w:rsidP="00706742">
      <w:pPr>
        <w:spacing w:after="0" w:line="360" w:lineRule="auto"/>
        <w:ind w:left="360"/>
        <w:rPr>
          <w:rFonts w:cs="David"/>
          <w:sz w:val="24"/>
          <w:szCs w:val="24"/>
          <w:rtl/>
        </w:rPr>
      </w:pPr>
    </w:p>
    <w:p w:rsidR="004502D1" w:rsidRPr="004502D1" w:rsidRDefault="006D2D37" w:rsidP="00706742">
      <w:pPr>
        <w:numPr>
          <w:ilvl w:val="0"/>
          <w:numId w:val="3"/>
        </w:numPr>
        <w:spacing w:after="0" w:line="360" w:lineRule="auto"/>
        <w:ind w:left="386"/>
        <w:rPr>
          <w:rFonts w:cs="David"/>
          <w:b/>
          <w:bCs/>
          <w:color w:val="FF0000"/>
          <w:sz w:val="24"/>
          <w:szCs w:val="24"/>
        </w:rPr>
      </w:pPr>
      <w:r w:rsidRPr="006D2D37">
        <w:rPr>
          <w:rFonts w:cs="David" w:hint="cs"/>
          <w:b/>
          <w:bCs/>
          <w:sz w:val="24"/>
          <w:szCs w:val="24"/>
          <w:rtl/>
        </w:rPr>
        <w:t>תפקידים</w:t>
      </w:r>
      <w:r w:rsidRPr="006D2D37">
        <w:rPr>
          <w:rFonts w:cs="David"/>
          <w:b/>
          <w:bCs/>
          <w:sz w:val="24"/>
          <w:szCs w:val="24"/>
          <w:rtl/>
        </w:rPr>
        <w:t xml:space="preserve"> </w:t>
      </w:r>
      <w:r w:rsidRPr="006D2D37">
        <w:rPr>
          <w:rFonts w:cs="David" w:hint="cs"/>
          <w:b/>
          <w:bCs/>
          <w:sz w:val="24"/>
          <w:szCs w:val="24"/>
          <w:rtl/>
        </w:rPr>
        <w:t>ציבוריים</w:t>
      </w:r>
    </w:p>
    <w:p w:rsidR="00CC64FD" w:rsidRPr="00CC64FD" w:rsidRDefault="00CC64FD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CC64FD">
        <w:rPr>
          <w:rFonts w:cs="David"/>
          <w:sz w:val="24"/>
          <w:szCs w:val="24"/>
          <w:rtl/>
        </w:rPr>
        <w:t>201</w:t>
      </w:r>
      <w:r w:rsidRPr="00CC64FD">
        <w:rPr>
          <w:rFonts w:cs="David" w:hint="cs"/>
          <w:sz w:val="24"/>
          <w:szCs w:val="24"/>
          <w:rtl/>
        </w:rPr>
        <w:t>9</w:t>
      </w:r>
      <w:r w:rsidRPr="00CC64FD">
        <w:rPr>
          <w:rFonts w:cs="David"/>
          <w:sz w:val="24"/>
          <w:szCs w:val="24"/>
          <w:rtl/>
        </w:rPr>
        <w:t>-2012: מרכז התואר השני בתנ"ך במכללת הרצוג.</w:t>
      </w:r>
    </w:p>
    <w:p w:rsidR="00CC64FD" w:rsidRPr="00CC64FD" w:rsidRDefault="00CC64FD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CC64FD">
        <w:rPr>
          <w:rFonts w:cs="David"/>
          <w:sz w:val="24"/>
          <w:szCs w:val="24"/>
          <w:rtl/>
        </w:rPr>
        <w:t>201</w:t>
      </w:r>
      <w:r w:rsidRPr="00CC64FD">
        <w:rPr>
          <w:rFonts w:cs="David" w:hint="cs"/>
          <w:sz w:val="24"/>
          <w:szCs w:val="24"/>
          <w:rtl/>
        </w:rPr>
        <w:t>9</w:t>
      </w:r>
      <w:r w:rsidRPr="00CC64FD">
        <w:rPr>
          <w:rFonts w:cs="David"/>
          <w:sz w:val="24"/>
          <w:szCs w:val="24"/>
          <w:rtl/>
        </w:rPr>
        <w:t>-2017: חבר בוועדת קידום מוסדית במכללת הרצוג.</w:t>
      </w:r>
    </w:p>
    <w:p w:rsidR="00CC64FD" w:rsidRPr="00CC64FD" w:rsidRDefault="00CC64FD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CC64FD">
        <w:rPr>
          <w:rFonts w:cs="David"/>
          <w:sz w:val="24"/>
          <w:szCs w:val="24"/>
          <w:rtl/>
        </w:rPr>
        <w:t>201</w:t>
      </w:r>
      <w:r w:rsidRPr="00CC64FD">
        <w:rPr>
          <w:rFonts w:cs="David" w:hint="cs"/>
          <w:sz w:val="24"/>
          <w:szCs w:val="24"/>
          <w:rtl/>
        </w:rPr>
        <w:t>9</w:t>
      </w:r>
      <w:r w:rsidRPr="00CC64FD">
        <w:rPr>
          <w:rFonts w:cs="David"/>
          <w:sz w:val="24"/>
          <w:szCs w:val="24"/>
          <w:rtl/>
        </w:rPr>
        <w:t>-2017: חבר בוועדת משמעת של מכללת הרצוג.</w:t>
      </w:r>
    </w:p>
    <w:p w:rsidR="00CC64FD" w:rsidRPr="00CC64FD" w:rsidRDefault="00CC64FD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CC64FD">
        <w:rPr>
          <w:rFonts w:cs="David"/>
          <w:sz w:val="24"/>
          <w:szCs w:val="24"/>
          <w:rtl/>
        </w:rPr>
        <w:t>2015-2010: ראש החוג לתנ"ך במכללת ליפשיץ.</w:t>
      </w:r>
    </w:p>
    <w:p w:rsidR="008F57A4" w:rsidRDefault="00CC64FD" w:rsidP="00706742">
      <w:pPr>
        <w:spacing w:after="0" w:line="360" w:lineRule="auto"/>
        <w:rPr>
          <w:rFonts w:cs="David"/>
          <w:sz w:val="24"/>
          <w:szCs w:val="24"/>
          <w:rtl/>
        </w:rPr>
      </w:pPr>
      <w:r w:rsidRPr="00CC64FD">
        <w:rPr>
          <w:rFonts w:cs="David"/>
          <w:sz w:val="24"/>
          <w:szCs w:val="24"/>
          <w:rtl/>
        </w:rPr>
        <w:t xml:space="preserve">2010: חבר בוועדה של הכנס הבינלאומי הרביעי בתחום הפילוסופיה של ההלכה, ירושלים, </w:t>
      </w:r>
      <w:proofErr w:type="spellStart"/>
      <w:r w:rsidRPr="00CC64FD">
        <w:rPr>
          <w:rFonts w:cs="David"/>
          <w:sz w:val="24"/>
          <w:szCs w:val="24"/>
          <w:rtl/>
        </w:rPr>
        <w:t>כא-כב</w:t>
      </w:r>
      <w:proofErr w:type="spellEnd"/>
      <w:r w:rsidRPr="00CC64FD">
        <w:rPr>
          <w:rFonts w:cs="David"/>
          <w:sz w:val="24"/>
          <w:szCs w:val="24"/>
          <w:rtl/>
        </w:rPr>
        <w:t xml:space="preserve"> בטבת תשע"א (29-28 בדצמבר 2010).</w:t>
      </w:r>
    </w:p>
    <w:p w:rsidR="00023AFF" w:rsidRDefault="00023AFF" w:rsidP="00706742">
      <w:pPr>
        <w:spacing w:after="0" w:line="360" w:lineRule="auto"/>
        <w:rPr>
          <w:rFonts w:cs="David"/>
          <w:sz w:val="24"/>
          <w:szCs w:val="24"/>
          <w:rtl/>
        </w:rPr>
      </w:pPr>
    </w:p>
    <w:p w:rsidR="008F57A4" w:rsidRDefault="008F57A4" w:rsidP="00706742">
      <w:pPr>
        <w:numPr>
          <w:ilvl w:val="0"/>
          <w:numId w:val="3"/>
        </w:numPr>
        <w:spacing w:after="0" w:line="360" w:lineRule="auto"/>
        <w:ind w:left="386"/>
        <w:rPr>
          <w:rFonts w:cs="David"/>
          <w:b/>
          <w:bCs/>
          <w:sz w:val="24"/>
          <w:szCs w:val="24"/>
        </w:rPr>
      </w:pPr>
      <w:r w:rsidRPr="008F57A4">
        <w:rPr>
          <w:rFonts w:cs="David" w:hint="cs"/>
          <w:b/>
          <w:bCs/>
          <w:sz w:val="24"/>
          <w:szCs w:val="24"/>
          <w:rtl/>
        </w:rPr>
        <w:t>הוראה</w:t>
      </w:r>
    </w:p>
    <w:p w:rsidR="00AF2F1A" w:rsidRDefault="00AF2F1A" w:rsidP="00706742">
      <w:pPr>
        <w:spacing w:after="0" w:line="360" w:lineRule="auto"/>
        <w:ind w:left="386"/>
        <w:rPr>
          <w:rFonts w:cs="David"/>
          <w:sz w:val="24"/>
          <w:szCs w:val="24"/>
          <w:u w:val="single"/>
          <w:rtl/>
        </w:rPr>
      </w:pPr>
      <w:r w:rsidRPr="00AF2F1A">
        <w:rPr>
          <w:rFonts w:cs="David" w:hint="cs"/>
          <w:sz w:val="24"/>
          <w:szCs w:val="24"/>
          <w:u w:val="single"/>
          <w:rtl/>
        </w:rPr>
        <w:t>מבחר קורסים מן השנים האחרונות</w:t>
      </w:r>
    </w:p>
    <w:p w:rsidR="00706742" w:rsidRPr="00AF2F1A" w:rsidRDefault="00706742" w:rsidP="00706742">
      <w:pPr>
        <w:spacing w:after="0" w:line="360" w:lineRule="auto"/>
        <w:ind w:left="386"/>
        <w:rPr>
          <w:rFonts w:cs="David"/>
          <w:sz w:val="24"/>
          <w:szCs w:val="24"/>
          <w:u w:val="single"/>
        </w:rPr>
      </w:pP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1324"/>
        <w:gridCol w:w="3170"/>
        <w:gridCol w:w="1285"/>
        <w:gridCol w:w="1299"/>
        <w:gridCol w:w="2164"/>
      </w:tblGrid>
      <w:tr w:rsidR="00B70A21" w:rsidTr="00964CAE"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השנה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סוג הקורס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תואר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מוסד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47B0A">
              <w:rPr>
                <w:rFonts w:cs="David" w:hint="cs"/>
                <w:sz w:val="24"/>
                <w:szCs w:val="24"/>
                <w:rtl/>
              </w:rPr>
              <w:t>2019-2014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זכויות אדם ויהדות</w:t>
            </w:r>
          </w:p>
        </w:tc>
        <w:tc>
          <w:tcPr>
            <w:tcW w:w="0" w:type="auto"/>
            <w:vAlign w:val="center"/>
          </w:tcPr>
          <w:p w:rsidR="00B70A21" w:rsidRPr="00847B0A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סמינר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דוקטורנטים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המכון הישראלי לדמוקרטיה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2019-2014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מעבדות לחירות: מקרא, תושב"ע ומחשבת ישראל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קורס רב-תחומי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שני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2015, 2017, 2019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ספר דברים כמשנה תורה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שני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2014, 2016, 2018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ספר ויקרא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שני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lastRenderedPageBreak/>
              <w:t>2019-2014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עיונים בספר מורה נבוכים לרמב"ם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2019-2011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קריאה במורה נבוכים לרמב"ם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 מבוא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האוניברסיטה העברית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2017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סתירות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והסתרות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ברמב"ם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סמינר</w:t>
            </w:r>
          </w:p>
        </w:tc>
        <w:tc>
          <w:tcPr>
            <w:tcW w:w="0" w:type="auto"/>
            <w:vAlign w:val="center"/>
          </w:tcPr>
          <w:p w:rsidR="00B70A21" w:rsidRPr="00847B0A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2019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הרמן כהן: מאתיקה לדת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סמינר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2019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ריה"ל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: בין שירה לפילוסופיה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2016, 2018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סוגיות במחשבת הרמב"ן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2017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דרכי פרשנות המקרא בדורנו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2018-2017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פרשנות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ראב"ע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למקרא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2019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האזרח והגר: סוגיות בין דת ומדינה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 מבוא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  <w:tr w:rsidR="00B70A21" w:rsidRPr="00847B0A" w:rsidTr="00964CAE"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2019-2017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ארון הספרים היהודי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שיעור יסוד</w:t>
            </w:r>
          </w:p>
        </w:tc>
        <w:tc>
          <w:tcPr>
            <w:tcW w:w="0" w:type="auto"/>
            <w:vAlign w:val="center"/>
          </w:tcPr>
          <w:p w:rsidR="00B70A21" w:rsidRDefault="00B70A21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תואר ראשון</w:t>
            </w:r>
          </w:p>
        </w:tc>
        <w:tc>
          <w:tcPr>
            <w:tcW w:w="0" w:type="auto"/>
            <w:vAlign w:val="center"/>
          </w:tcPr>
          <w:p w:rsidR="00B70A21" w:rsidRDefault="00964CAE" w:rsidP="00706742">
            <w:pPr>
              <w:spacing w:after="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מכללת הרצוג</w:t>
            </w:r>
          </w:p>
        </w:tc>
      </w:tr>
    </w:tbl>
    <w:p w:rsidR="00964CAE" w:rsidRDefault="00964CAE" w:rsidP="00706742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706742" w:rsidRDefault="00706742" w:rsidP="00706742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סדרת שיעורים באנגלית באתר </w:t>
      </w:r>
      <w:r>
        <w:rPr>
          <w:rFonts w:cs="David"/>
          <w:b/>
          <w:bCs/>
          <w:sz w:val="24"/>
          <w:szCs w:val="24"/>
        </w:rPr>
        <w:t>VBM</w:t>
      </w:r>
      <w:r>
        <w:rPr>
          <w:rFonts w:cs="David" w:hint="cs"/>
          <w:b/>
          <w:bCs/>
          <w:sz w:val="24"/>
          <w:szCs w:val="24"/>
          <w:rtl/>
        </w:rPr>
        <w:t>:</w:t>
      </w:r>
    </w:p>
    <w:p w:rsidR="00706742" w:rsidRDefault="00706742" w:rsidP="00706742">
      <w:pPr>
        <w:bidi w:val="0"/>
        <w:spacing w:after="0" w:line="360" w:lineRule="auto"/>
        <w:rPr>
          <w:rFonts w:ascii="Times New Roman" w:eastAsia="Guttman Yad-Brush" w:hAnsi="Times New Roman" w:cs="Times New Roman"/>
          <w:color w:val="000000"/>
        </w:rPr>
      </w:pPr>
      <w:r w:rsidRPr="00706742">
        <w:rPr>
          <w:rFonts w:ascii="Times New Roman" w:eastAsia="Guttman Yad-Brush" w:hAnsi="Times New Roman" w:cs="Times New Roman"/>
          <w:color w:val="000000"/>
        </w:rPr>
        <w:t xml:space="preserve">A series of 12 lessons (in English) on "The Life of Maimonides In Light Of His Writings" on the VBM website: </w:t>
      </w:r>
      <w:hyperlink r:id="rId9" w:history="1">
        <w:r w:rsidRPr="003B412D">
          <w:rPr>
            <w:rStyle w:val="Hyperlink"/>
            <w:rFonts w:ascii="Times New Roman" w:eastAsia="Guttman Yad-Brush" w:hAnsi="Times New Roman" w:cs="Times New Roman"/>
          </w:rPr>
          <w:t>https://etzion.org.il/en/life-maimonides-light-his-writings</w:t>
        </w:r>
      </w:hyperlink>
    </w:p>
    <w:p w:rsidR="00706742" w:rsidRPr="00706742" w:rsidRDefault="00706742" w:rsidP="00706742">
      <w:pPr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4502D1" w:rsidRDefault="002F4F90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F71B3E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>רשימת הפרסומים</w:t>
      </w:r>
      <w:r w:rsidR="004502D1">
        <w:rPr>
          <w:rFonts w:ascii="Arial" w:eastAsia="Times New Roman" w:hAnsi="Arial" w:cs="David" w:hint="cs"/>
          <w:noProof/>
          <w:sz w:val="24"/>
          <w:szCs w:val="24"/>
          <w:rtl/>
        </w:rPr>
        <w:t> </w:t>
      </w:r>
    </w:p>
    <w:p w:rsidR="002F4F90" w:rsidRDefault="002F4F90" w:rsidP="00706742">
      <w:pPr>
        <w:spacing w:after="0" w:line="360" w:lineRule="auto"/>
        <w:jc w:val="both"/>
        <w:rPr>
          <w:rFonts w:ascii="Arial" w:eastAsia="Times New Roman" w:hAnsi="Arial" w:cs="David"/>
          <w:b/>
          <w:bCs/>
          <w:noProof/>
          <w:sz w:val="24"/>
          <w:szCs w:val="24"/>
          <w:rtl/>
        </w:rPr>
      </w:pPr>
      <w:r w:rsidRPr="004502D1">
        <w:rPr>
          <w:rFonts w:ascii="Arial" w:eastAsia="Times New Roman" w:hAnsi="Arial" w:cs="David" w:hint="cs"/>
          <w:b/>
          <w:bCs/>
          <w:noProof/>
          <w:sz w:val="24"/>
          <w:szCs w:val="24"/>
          <w:u w:val="single"/>
          <w:rtl/>
        </w:rPr>
        <w:t>ספרים ומאמרים</w:t>
      </w:r>
      <w:r w:rsidRPr="004502D1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>:</w:t>
      </w:r>
    </w:p>
    <w:p w:rsidR="00473752" w:rsidRDefault="00473752" w:rsidP="0047375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473752" w:rsidRPr="00845E9E" w:rsidRDefault="00473752" w:rsidP="0047375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845E9E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ספרים</w:t>
      </w:r>
      <w:r w:rsidRPr="00845E9E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: </w:t>
      </w:r>
    </w:p>
    <w:p w:rsidR="00473752" w:rsidRPr="00845E9E" w:rsidRDefault="00473752" w:rsidP="00473752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'השוה הכתוב אישה לאיש': על מעמדן של נשים בבית הדין הרבני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, ירושלים: המכון הישראלי לדמוקרטיה, תשע"ג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>. 164 עמ'.</w:t>
      </w:r>
    </w:p>
    <w:p w:rsidR="00473752" w:rsidRPr="00845E9E" w:rsidRDefault="00473752" w:rsidP="00473752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התורה והטבע בכתבי הרמב"ם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, ירושלים: מאגנס, תשע"א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>. 410 עמ'.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 xml:space="preserve"> </w:t>
      </w:r>
    </w:p>
    <w:p w:rsidR="00473752" w:rsidRPr="00845E9E" w:rsidRDefault="00473752" w:rsidP="00473752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אהבת הרֵע בשיטתו של הרמן כהן: עיון בספר דת התבונה ממקורות היהדות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, אלון שבות: הוצאת 'תבונות', תשע"א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>. 125 עמ'.</w:t>
      </w:r>
    </w:p>
    <w:p w:rsidR="00473752" w:rsidRDefault="00473752" w:rsidP="00473752">
      <w:pPr>
        <w:pStyle w:val="a8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מיעוטים במדינה יהודית: היבטים הלכתיים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, ירושלים: המכון הישראלי לדמוקרטיה, תש"ע</w:t>
      </w:r>
      <w:r>
        <w:rPr>
          <w:rFonts w:cs="David" w:hint="cs"/>
          <w:sz w:val="24"/>
          <w:szCs w:val="24"/>
          <w:rtl/>
        </w:rPr>
        <w:t xml:space="preserve">. 95 </w:t>
      </w:r>
      <w:proofErr w:type="spellStart"/>
      <w:r>
        <w:rPr>
          <w:rFonts w:cs="David" w:hint="cs"/>
          <w:sz w:val="24"/>
          <w:szCs w:val="24"/>
          <w:rtl/>
        </w:rPr>
        <w:t>עמ</w:t>
      </w:r>
      <w:proofErr w:type="spellEnd"/>
      <w:r>
        <w:rPr>
          <w:rFonts w:cs="David" w:hint="cs"/>
          <w:sz w:val="24"/>
          <w:szCs w:val="24"/>
          <w:rtl/>
        </w:rPr>
        <w:t>'.</w:t>
      </w:r>
    </w:p>
    <w:p w:rsidR="00473752" w:rsidRPr="00845E9E" w:rsidRDefault="00473752" w:rsidP="00473752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 w:rsidRPr="00845E9E">
        <w:rPr>
          <w:rFonts w:cs="David" w:hint="cs"/>
          <w:sz w:val="24"/>
          <w:szCs w:val="24"/>
          <w:u w:val="single"/>
          <w:rtl/>
        </w:rPr>
        <w:t>ספרים שהתקבלו לפרסום:</w:t>
      </w:r>
    </w:p>
    <w:p w:rsidR="00473752" w:rsidRPr="00845E9E" w:rsidRDefault="00473752" w:rsidP="007A0424">
      <w:pPr>
        <w:pStyle w:val="a8"/>
        <w:numPr>
          <w:ilvl w:val="0"/>
          <w:numId w:val="7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 xml:space="preserve">**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כבוד האדם וצלם אלוהים: שוויון ושוני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. התקבל להוצאה במכון הישראלי לדמוקרטיה, מצוי כעת בעריכה לשונית.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כ-</w:t>
      </w:r>
      <w:r w:rsidR="007A0424">
        <w:rPr>
          <w:rFonts w:ascii="Arial" w:eastAsia="Times New Roman" w:hAnsi="Arial" w:cs="David" w:hint="cs"/>
          <w:noProof/>
          <w:sz w:val="24"/>
          <w:szCs w:val="24"/>
          <w:rtl/>
        </w:rPr>
        <w:t>350</w:t>
      </w:r>
      <w:r w:rsidR="007A0424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>עמ'.</w:t>
      </w:r>
    </w:p>
    <w:p w:rsidR="00473752" w:rsidRP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b/>
          <w:bCs/>
          <w:noProof/>
          <w:sz w:val="24"/>
          <w:szCs w:val="24"/>
          <w:rtl/>
        </w:rPr>
      </w:pPr>
    </w:p>
    <w:p w:rsidR="002F4F90" w:rsidRPr="00112590" w:rsidRDefault="002F4F90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 w:rsidRPr="00112590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</w:t>
      </w:r>
      <w:r w:rsidR="00112590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 xml:space="preserve"> שפורסמו</w:t>
      </w:r>
      <w:r w:rsidR="00166EC9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 xml:space="preserve"> בבמות שפיטות</w:t>
      </w:r>
      <w:r w:rsidR="00BD7BC6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:</w:t>
      </w:r>
    </w:p>
    <w:p w:rsidR="00845E9E" w:rsidRPr="003732F3" w:rsidRDefault="008F57A4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>**</w:t>
      </w:r>
      <w:r w:rsidR="00845E9E" w:rsidRPr="00C531BD">
        <w:rPr>
          <w:rFonts w:asciiTheme="majorBidi" w:eastAsia="Times New Roman" w:hAnsiTheme="majorBidi" w:cstheme="majorBidi"/>
          <w:noProof/>
          <w:sz w:val="24"/>
          <w:szCs w:val="24"/>
        </w:rPr>
        <w:t xml:space="preserve">' "Unintentionally” (Numbers 35:11) and “unwittingly” (Deuteronomy 19:4): Two </w:t>
      </w:r>
      <w:r w:rsidR="00845E9E" w:rsidRPr="00FB45EC">
        <w:rPr>
          <w:rFonts w:asciiTheme="majorBidi" w:eastAsia="Times New Roman" w:hAnsiTheme="majorBidi" w:cstheme="majorBidi"/>
          <w:noProof/>
          <w:sz w:val="24"/>
          <w:szCs w:val="24"/>
        </w:rPr>
        <w:t xml:space="preserve">aspects of the cities of refuge`, </w:t>
      </w:r>
      <w:r w:rsidR="00FB45EC" w:rsidRPr="00FB45EC">
        <w:rPr>
          <w:rFonts w:asciiTheme="majorBidi" w:hAnsiTheme="majorBidi" w:cstheme="majorBidi"/>
          <w:i/>
          <w:iCs/>
          <w:sz w:val="24"/>
          <w:szCs w:val="24"/>
        </w:rPr>
        <w:t>Association for Jewish Studies Review</w:t>
      </w:r>
      <w:r w:rsidR="00845E9E" w:rsidRPr="00FB45EC">
        <w:rPr>
          <w:rFonts w:asciiTheme="majorBidi" w:eastAsia="Times New Roman" w:hAnsiTheme="majorBidi" w:cstheme="majorBidi"/>
          <w:noProof/>
          <w:sz w:val="24"/>
          <w:szCs w:val="24"/>
        </w:rPr>
        <w:t xml:space="preserve"> 41:1 (April 2017),</w:t>
      </w:r>
      <w:r w:rsidR="00845E9E" w:rsidRPr="00C531BD">
        <w:rPr>
          <w:rFonts w:asciiTheme="majorBidi" w:eastAsia="Times New Roman" w:hAnsiTheme="majorBidi" w:cstheme="majorBidi"/>
          <w:noProof/>
          <w:sz w:val="24"/>
          <w:szCs w:val="24"/>
        </w:rPr>
        <w:t xml:space="preserve"> p. 155-173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>.</w:t>
      </w:r>
    </w:p>
    <w:p w:rsidR="00845E9E" w:rsidRPr="003732F3" w:rsidRDefault="008F57A4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lastRenderedPageBreak/>
        <w:t xml:space="preserve">** 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'הפסיקה הציונית ביחס למעמד הנוכרים במדינת ישראל', ידידה צ' שטרן ויאיר שלג (עורכים), </w:t>
      </w:r>
      <w:r w:rsidR="00845E9E" w:rsidRPr="00C531BD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הלכה ציונית</w:t>
      </w:r>
      <w:r w:rsidR="00FB45EC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>: המשמעויות ההלכתיות של הריבונות היהודית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>, ירושלים: המכון הישראלי לדמוקרטיה, תשע"ז, עמ' 344-312.</w:t>
      </w:r>
    </w:p>
    <w:p w:rsidR="00845E9E" w:rsidRPr="003732F3" w:rsidRDefault="00A72F27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'המעשה כמעצב תודעה: הערות ויטגנשטייניות על שיטת הרמב"ם', אבינועם רוזנק (עורך), </w:t>
      </w:r>
      <w:r w:rsidR="00845E9E" w:rsidRPr="00C531BD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ההלכה כהתרחשות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>, ירושלים: ון-ליר, תשע"ו, עמ' 294-256.</w:t>
      </w:r>
    </w:p>
    <w:p w:rsidR="00845E9E" w:rsidRPr="003732F3" w:rsidRDefault="00A72F27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'נזירות במשנת הרמב"ם', שמואל ויגודה (עורך), </w:t>
      </w:r>
      <w:r w:rsidR="00845E9E" w:rsidRPr="00C531BD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אדם לאדם: מחקרים בפילוסופיה יהודית בימי הביניים ובעת החדשה מוגשים לפרופ' זאב הרוי על ידי תלמידיו במלאות לו שבעים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>, ירושלים: מאגנס, תשע"ו, עמ' 109-83.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'בקורתו של הרמן כהן על האתיקה האוניברסאלית ופתרונה בדת התבונה',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יהדות ואנושות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גליון 5</w:t>
      </w:r>
      <w:r w:rsidR="003732F3" w:rsidRPr="003732F3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(</w:t>
      </w:r>
      <w:r w:rsidR="00FB45EC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2014 </w:t>
      </w:r>
      <w:r w:rsidR="003732F3" w:rsidRPr="003732F3">
        <w:rPr>
          <w:rFonts w:ascii="Arial" w:eastAsia="Times New Roman" w:hAnsi="Arial" w:cs="David" w:hint="cs"/>
          <w:noProof/>
          <w:sz w:val="24"/>
          <w:szCs w:val="24"/>
          <w:rtl/>
        </w:rPr>
        <w:t>כתב עט אינטרנטי).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'לא תרצח בכתבי הרמב"ם: בין אתיקה לפוליטיקה',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מחקרי ירושלים במחשבת ישראל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כד (תשע"ה), עמ' 119-87.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סקירה על הספר "מנחות ידידות והוקרה לאלעזר טויטו",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מים מדליו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20-19 (תשס"ח-תשס"ט), עמ' 432-427.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"המעפילים",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מז, תשרי תשס"ח, עמ' 89-81.</w:t>
      </w:r>
    </w:p>
    <w:p w:rsidR="00845E9E" w:rsidRPr="00145F81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Benny Gesundheit and Eli Hadad, “Maimonides (1138-1204): Rabbi, Physician and Philosopher”, </w:t>
      </w:r>
      <w:r w:rsidRPr="00FB45EC">
        <w:rPr>
          <w:rFonts w:asciiTheme="majorBidi" w:eastAsia="Times New Roman" w:hAnsiTheme="majorBidi" w:cstheme="majorBidi"/>
          <w:i/>
          <w:iCs/>
          <w:noProof/>
          <w:sz w:val="24"/>
          <w:szCs w:val="24"/>
        </w:rPr>
        <w:t>The Israel Medical Association Journal</w:t>
      </w:r>
      <w:r w:rsidRPr="00145F81">
        <w:rPr>
          <w:rFonts w:asciiTheme="majorBidi" w:eastAsia="Times New Roman" w:hAnsiTheme="majorBidi" w:cstheme="majorBidi"/>
          <w:noProof/>
          <w:sz w:val="24"/>
          <w:szCs w:val="24"/>
        </w:rPr>
        <w:t>, Vol 7, September 2005, p. 547-552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"והיה העקב למישור",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לח, סיון תשס"ג, עמ' 16-9.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"דו-פרצופין של עזר כנגדו - עיון ביחסי האיש והאשה בשיטת הראב"ד", נחם אילן (עורך),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עין טובה - ספר היובל לטובה אילן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ישראל: הקיבוץ המאוחד, תשנ"ט, עמ' 496-476.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"משפט שלמה",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כז, טבת תשנ"ז, עמ' 111-101.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"חטא העגל",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כא, טבת תשנ"ד עמ', 36-29.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"התורה והשירה - עיון בפרשת וילך",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ז, שבט תשמ"ט, עמ' 26-21.</w:t>
      </w:r>
    </w:p>
    <w:p w:rsid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3732F3" w:rsidRDefault="003732F3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 שהתקבלו לפרסום</w:t>
      </w:r>
    </w:p>
    <w:p w:rsidR="00473752" w:rsidRDefault="00473752" w:rsidP="00473752">
      <w:pPr>
        <w:pStyle w:val="a8"/>
        <w:numPr>
          <w:ilvl w:val="0"/>
          <w:numId w:val="9"/>
        </w:numPr>
        <w:spacing w:after="0" w:line="360" w:lineRule="auto"/>
        <w:ind w:hanging="341"/>
        <w:jc w:val="both"/>
        <w:rPr>
          <w:rFonts w:ascii="Arial" w:eastAsia="Times New Roman" w:hAnsi="Arial" w:cs="David"/>
          <w:noProof/>
          <w:sz w:val="24"/>
          <w:szCs w:val="24"/>
        </w:rPr>
      </w:pPr>
      <w:r w:rsidRPr="00473752">
        <w:rPr>
          <w:rFonts w:ascii="Arial" w:eastAsia="Times New Roman" w:hAnsi="Arial" w:cs="David"/>
          <w:noProof/>
          <w:sz w:val="24"/>
          <w:szCs w:val="24"/>
          <w:rtl/>
        </w:rPr>
        <w:t xml:space="preserve">'הגר המקראי כמושג 'ראשית' ב'דת התבונה', התקבל לפרסום בקובץ על </w:t>
      </w:r>
      <w:r w:rsidRPr="00473752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היחס לאחר</w:t>
      </w:r>
      <w:r w:rsidRPr="00473752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 xml:space="preserve"> במקורות היהודיים</w:t>
      </w:r>
      <w:r w:rsidRPr="00473752">
        <w:rPr>
          <w:rFonts w:ascii="Arial" w:eastAsia="Times New Roman" w:hAnsi="Arial" w:cs="David"/>
          <w:noProof/>
          <w:sz w:val="24"/>
          <w:szCs w:val="24"/>
          <w:rtl/>
        </w:rPr>
        <w:t xml:space="preserve"> במכון הישראלי לדמוקרטיה.</w:t>
      </w:r>
    </w:p>
    <w:p w:rsidR="00473752" w:rsidRDefault="008F57A4" w:rsidP="00473752">
      <w:pPr>
        <w:pStyle w:val="a8"/>
        <w:numPr>
          <w:ilvl w:val="0"/>
          <w:numId w:val="9"/>
        </w:numPr>
        <w:spacing w:after="0" w:line="360" w:lineRule="auto"/>
        <w:ind w:hanging="341"/>
        <w:jc w:val="both"/>
        <w:rPr>
          <w:rFonts w:ascii="Arial" w:eastAsia="Times New Roman" w:hAnsi="Arial" w:cs="David"/>
          <w:noProof/>
          <w:sz w:val="24"/>
          <w:szCs w:val="24"/>
        </w:rPr>
      </w:pPr>
      <w:r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3732F3" w:rsidRPr="00473752">
        <w:rPr>
          <w:rFonts w:ascii="Arial" w:eastAsia="Times New Roman" w:hAnsi="Arial" w:cs="David"/>
          <w:noProof/>
          <w:sz w:val="24"/>
          <w:szCs w:val="24"/>
          <w:rtl/>
        </w:rPr>
        <w:t xml:space="preserve">'גנבה וגזלה ברמב"ם:  בין הלכה לפילוסופיה' – </w:t>
      </w:r>
      <w:r w:rsidR="003732F3" w:rsidRPr="00473752">
        <w:rPr>
          <w:rFonts w:ascii="Arial" w:eastAsia="Times New Roman" w:hAnsi="Arial" w:cs="David" w:hint="cs"/>
          <w:noProof/>
          <w:sz w:val="24"/>
          <w:szCs w:val="24"/>
          <w:rtl/>
        </w:rPr>
        <w:t>התקבל לפרסום ב-</w:t>
      </w:r>
      <w:r w:rsidR="003732F3" w:rsidRPr="00473752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דיני ישראל</w:t>
      </w:r>
      <w:r w:rsidR="003732F3"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(כ16 עמ').</w:t>
      </w:r>
    </w:p>
    <w:p w:rsidR="00473752" w:rsidRPr="00473752" w:rsidRDefault="00473752" w:rsidP="00473752">
      <w:pPr>
        <w:pStyle w:val="a8"/>
        <w:numPr>
          <w:ilvl w:val="0"/>
          <w:numId w:val="9"/>
        </w:numPr>
        <w:spacing w:after="0" w:line="360" w:lineRule="auto"/>
        <w:ind w:hanging="341"/>
        <w:jc w:val="both"/>
        <w:rPr>
          <w:rFonts w:ascii="Arial" w:eastAsia="Times New Roman" w:hAnsi="Arial" w:cs="David"/>
          <w:noProof/>
          <w:sz w:val="24"/>
          <w:szCs w:val="24"/>
        </w:rPr>
      </w:pPr>
      <w:r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Pr="00473752">
        <w:rPr>
          <w:rFonts w:ascii="Arial" w:eastAsia="Times New Roman" w:hAnsi="Arial" w:cs="David"/>
          <w:noProof/>
          <w:sz w:val="24"/>
          <w:szCs w:val="24"/>
          <w:rtl/>
        </w:rPr>
        <w:t xml:space="preserve">'דין פיגול במקרא ובהלכה' – </w:t>
      </w:r>
      <w:r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התקבל לפרסום </w:t>
      </w:r>
      <w:r w:rsidRPr="00473752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>ב</w:t>
      </w:r>
      <w:r w:rsidRPr="00473752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(כ-15 עמ').</w:t>
      </w:r>
    </w:p>
    <w:p w:rsidR="00473752" w:rsidRDefault="00473752" w:rsidP="00706742">
      <w:pPr>
        <w:spacing w:after="0" w:line="360" w:lineRule="auto"/>
        <w:jc w:val="both"/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</w:pPr>
    </w:p>
    <w:p w:rsidR="003732F3" w:rsidRDefault="003732F3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 שנשלחו</w:t>
      </w:r>
    </w:p>
    <w:p w:rsidR="003732F3" w:rsidRPr="003732F3" w:rsidRDefault="008F57A4" w:rsidP="008522FB">
      <w:pPr>
        <w:pStyle w:val="a8"/>
        <w:numPr>
          <w:ilvl w:val="0"/>
          <w:numId w:val="11"/>
        </w:numPr>
        <w:spacing w:after="0" w:line="360" w:lineRule="auto"/>
        <w:ind w:left="804" w:hanging="444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 xml:space="preserve">** </w:t>
      </w:r>
      <w:r w:rsidR="00C531BD">
        <w:rPr>
          <w:rFonts w:asciiTheme="majorBidi" w:eastAsia="Times New Roman" w:hAnsiTheme="majorBidi" w:cstheme="majorBidi"/>
          <w:noProof/>
          <w:sz w:val="24"/>
          <w:szCs w:val="24"/>
        </w:rPr>
        <w:t>'</w:t>
      </w:r>
      <w:r w:rsidR="003732F3" w:rsidRPr="00C531BD">
        <w:rPr>
          <w:rFonts w:asciiTheme="majorBidi" w:eastAsia="Times New Roman" w:hAnsiTheme="majorBidi" w:cstheme="majorBidi"/>
          <w:noProof/>
          <w:sz w:val="24"/>
          <w:szCs w:val="24"/>
        </w:rPr>
        <w:t>The Biblical Stranger as an “Originative” Concept in the “Religion of Reason</w:t>
      </w:r>
      <w:r w:rsidR="00C531BD">
        <w:rPr>
          <w:rFonts w:asciiTheme="majorBidi" w:eastAsia="Times New Roman" w:hAnsiTheme="majorBidi" w:cstheme="majorBidi"/>
          <w:noProof/>
          <w:sz w:val="24"/>
          <w:szCs w:val="24"/>
        </w:rPr>
        <w:t>" '</w:t>
      </w:r>
      <w:r w:rsidR="003732F3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– </w:t>
      </w:r>
      <w:r w:rsidR="003732F3">
        <w:rPr>
          <w:rFonts w:ascii="Arial" w:eastAsia="Times New Roman" w:hAnsi="Arial" w:cs="David" w:hint="cs"/>
          <w:noProof/>
          <w:sz w:val="24"/>
          <w:szCs w:val="24"/>
          <w:rtl/>
        </w:rPr>
        <w:t>(כ-20 עמ').</w:t>
      </w:r>
    </w:p>
    <w:p w:rsidR="003732F3" w:rsidRDefault="008F57A4" w:rsidP="008522FB">
      <w:pPr>
        <w:pStyle w:val="a8"/>
        <w:numPr>
          <w:ilvl w:val="0"/>
          <w:numId w:val="11"/>
        </w:numPr>
        <w:spacing w:after="0" w:line="360" w:lineRule="auto"/>
        <w:ind w:left="804" w:hanging="444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3732F3">
        <w:rPr>
          <w:rFonts w:ascii="Arial" w:eastAsia="Times New Roman" w:hAnsi="Arial" w:cs="David" w:hint="cs"/>
          <w:noProof/>
          <w:sz w:val="24"/>
          <w:szCs w:val="24"/>
          <w:rtl/>
        </w:rPr>
        <w:t>'</w:t>
      </w:r>
      <w:r w:rsidR="003732F3" w:rsidRPr="003732F3">
        <w:rPr>
          <w:rFonts w:ascii="Arial" w:eastAsia="Times New Roman" w:hAnsi="Arial" w:cs="David"/>
          <w:noProof/>
          <w:sz w:val="24"/>
          <w:szCs w:val="24"/>
          <w:rtl/>
        </w:rPr>
        <w:t>פירוש "מעשה לבנת הספיר" בכתבי הרמב"ם</w:t>
      </w:r>
      <w:r w:rsidR="003732F3">
        <w:rPr>
          <w:rFonts w:ascii="Arial" w:eastAsia="Times New Roman" w:hAnsi="Arial" w:cs="David" w:hint="cs"/>
          <w:noProof/>
          <w:sz w:val="24"/>
          <w:szCs w:val="24"/>
          <w:rtl/>
        </w:rPr>
        <w:t>'</w:t>
      </w:r>
      <w:r w:rsidR="003732F3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– </w:t>
      </w:r>
      <w:r w:rsidR="003732F3">
        <w:rPr>
          <w:rFonts w:ascii="Arial" w:eastAsia="Times New Roman" w:hAnsi="Arial" w:cs="David" w:hint="cs"/>
          <w:noProof/>
          <w:sz w:val="24"/>
          <w:szCs w:val="24"/>
          <w:rtl/>
        </w:rPr>
        <w:t>(כ-15 עמ').</w:t>
      </w:r>
    </w:p>
    <w:p w:rsidR="008522FB" w:rsidRDefault="0064102C" w:rsidP="008522FB">
      <w:pPr>
        <w:pStyle w:val="a8"/>
        <w:numPr>
          <w:ilvl w:val="0"/>
          <w:numId w:val="11"/>
        </w:numPr>
        <w:spacing w:after="0" w:line="360" w:lineRule="auto"/>
        <w:jc w:val="right"/>
        <w:rPr>
          <w:rFonts w:asciiTheme="majorBidi" w:eastAsia="Times New Roman" w:hAnsiTheme="majorBidi" w:cstheme="majorBidi" w:hint="cs"/>
          <w:noProof/>
          <w:sz w:val="24"/>
          <w:szCs w:val="24"/>
        </w:rPr>
      </w:pPr>
      <w:r w:rsidRPr="008522FB"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lastRenderedPageBreak/>
        <w:t xml:space="preserve">** </w:t>
      </w:r>
      <w:r w:rsidRPr="008522FB">
        <w:rPr>
          <w:rFonts w:asciiTheme="majorBidi" w:eastAsia="Times New Roman" w:hAnsiTheme="majorBidi" w:cstheme="majorBidi"/>
          <w:noProof/>
          <w:sz w:val="24"/>
          <w:szCs w:val="24"/>
        </w:rPr>
        <w:t>"From “God of the World” to “God of the Heavens”: From the Mishneh Torah The Guide of the Perplexed"</w:t>
      </w:r>
      <w:r w:rsidRPr="008522FB"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 xml:space="preserve"> </w:t>
      </w:r>
      <w:r w:rsidRPr="008522FB">
        <w:rPr>
          <w:rFonts w:asciiTheme="majorBidi" w:eastAsia="Times New Roman" w:hAnsiTheme="majorBidi" w:cstheme="majorBidi"/>
          <w:noProof/>
          <w:sz w:val="24"/>
          <w:szCs w:val="24"/>
          <w:rtl/>
        </w:rPr>
        <w:t>–</w:t>
      </w:r>
      <w:r w:rsidRPr="008522FB"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 xml:space="preserve"> </w:t>
      </w:r>
      <w:r w:rsidRPr="008522FB">
        <w:rPr>
          <w:rFonts w:ascii="David" w:eastAsia="Times New Roman" w:hAnsi="David" w:cs="David"/>
          <w:noProof/>
          <w:sz w:val="24"/>
          <w:szCs w:val="24"/>
          <w:rtl/>
        </w:rPr>
        <w:t>(20 עמ')</w:t>
      </w:r>
      <w:r w:rsidRPr="008522FB"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>.</w:t>
      </w:r>
    </w:p>
    <w:p w:rsidR="008522FB" w:rsidRPr="008522FB" w:rsidRDefault="008522FB" w:rsidP="008522FB">
      <w:pPr>
        <w:pStyle w:val="a8"/>
        <w:numPr>
          <w:ilvl w:val="0"/>
          <w:numId w:val="11"/>
        </w:numPr>
        <w:spacing w:after="0" w:line="360" w:lineRule="auto"/>
        <w:jc w:val="right"/>
        <w:rPr>
          <w:rFonts w:asciiTheme="majorBidi" w:eastAsia="Times New Roman" w:hAnsiTheme="majorBidi" w:cstheme="majorBidi"/>
          <w:noProof/>
          <w:sz w:val="24"/>
          <w:szCs w:val="24"/>
          <w:rtl/>
        </w:rPr>
      </w:pPr>
      <w:r w:rsidRPr="008522FB">
        <w:rPr>
          <w:rFonts w:asciiTheme="majorBidi" w:eastAsia="Times New Roman" w:hAnsiTheme="majorBidi" w:cstheme="majorBidi"/>
          <w:noProof/>
          <w:sz w:val="24"/>
          <w:szCs w:val="24"/>
          <w:rtl/>
        </w:rPr>
        <w:t xml:space="preserve">** </w:t>
      </w:r>
      <w:r w:rsidRPr="008522FB">
        <w:rPr>
          <w:rFonts w:asciiTheme="majorBidi" w:eastAsia="Times New Roman" w:hAnsiTheme="majorBidi" w:cstheme="majorBidi"/>
          <w:noProof/>
          <w:sz w:val="24"/>
          <w:szCs w:val="24"/>
        </w:rPr>
        <w:t>Nazirites in Medieval Judaism, Encyclopedia of the Bible and Its Reception, De Gruyter · Berlin · Boston</w:t>
      </w:r>
    </w:p>
    <w:p w:rsid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112590" w:rsidRPr="00112590" w:rsidRDefault="00112590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 w:rsidRPr="00112590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 שפורסמו בבמות לא שפיטות</w:t>
      </w:r>
      <w:r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:</w:t>
      </w:r>
    </w:p>
    <w:p w:rsidR="00112590" w:rsidRDefault="008F57A4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112590" w:rsidRPr="003732F3">
        <w:rPr>
          <w:rFonts w:ascii="Arial" w:eastAsia="Times New Roman" w:hAnsi="Arial" w:cs="David"/>
          <w:noProof/>
          <w:sz w:val="24"/>
          <w:szCs w:val="24"/>
          <w:rtl/>
        </w:rPr>
        <w:t>'הומניזם, דמוקרטיה וזכויות אדם במשנתו של הרב אהרון ליכטנשטיין</w:t>
      </w:r>
      <w:r w:rsidR="00112590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(בשיתוף עם אביעד הכהן)</w:t>
      </w:r>
      <w:r w:rsidR="00112590" w:rsidRPr="003732F3">
        <w:rPr>
          <w:rFonts w:ascii="Arial" w:eastAsia="Times New Roman" w:hAnsi="Arial" w:cs="David"/>
          <w:noProof/>
          <w:sz w:val="24"/>
          <w:szCs w:val="24"/>
          <w:rtl/>
        </w:rPr>
        <w:t>, ישראל: המכון הישראלי לדמוקרטיה, תשע"ו, עמ' 30-2.</w:t>
      </w:r>
    </w:p>
    <w:p w:rsidR="00112590" w:rsidRPr="003732F3" w:rsidRDefault="008F57A4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112590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'בין ישראל לעמים', מנחם דסברג וברון דסברג (עורכים), רצה בדבריהם: </w:t>
      </w:r>
      <w:r w:rsidR="00166EC9">
        <w:rPr>
          <w:rFonts w:ascii="Arial" w:eastAsia="Times New Roman" w:hAnsi="Arial" w:cs="David" w:hint="cs"/>
          <w:noProof/>
          <w:sz w:val="24"/>
          <w:szCs w:val="24"/>
          <w:rtl/>
        </w:rPr>
        <w:t>מסביב להפטרות בשמונים מאמרים, תל-אביב: טפר, עמ' 149-146.</w:t>
      </w:r>
    </w:p>
    <w:p w:rsidR="00112590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"לקט, פרט ופאה: בין המשנה לספרא", משלב מב (אלול תש"ע), עמ' 16-1. </w:t>
      </w:r>
    </w:p>
    <w:p w:rsidR="00166EC9" w:rsidRPr="003732F3" w:rsidRDefault="00166EC9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>'מהו המשכן', הדס אחיטוב ואריאל פיקאר (עורכים), לקראת שבת: קריאות אישיות בפרשת השבוע, עין צורים: מרכז יעקב הרצוג ללימודי יהדות, 2005, עמ' 159-156.</w:t>
      </w:r>
    </w:p>
    <w:p w:rsidR="00112590" w:rsidRPr="003732F3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"ניר לא הוי חזקה", משלב לז, אלול תשס"ב, עמ' 151-143.</w:t>
      </w:r>
    </w:p>
    <w:p w:rsidR="00112590" w:rsidRPr="003732F3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"היחס בין וידוי ותשובה ברמב"ם", עלון שבות בוגרים, אלול תשנ"ה, עמ' 55-49.</w:t>
      </w:r>
    </w:p>
    <w:p w:rsidR="00112590" w:rsidRPr="003732F3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"שיטת הרמב"ם בתברא או שתייה", עלון שבות, אלול תשמ"ה, עמ' 27-19.</w:t>
      </w:r>
    </w:p>
    <w:p w:rsidR="00112590" w:rsidRPr="003732F3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"עיקר וטפל בברכות", עלון שבות, אדר ב' תשמ"ד, עמ' 196-185.</w:t>
      </w:r>
    </w:p>
    <w:p w:rsid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112590" w:rsidRPr="00BD7BC6" w:rsidRDefault="00BD7BC6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 w:rsidRPr="00BD7BC6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 בכתיבה:</w:t>
      </w:r>
    </w:p>
    <w:p w:rsidR="00BD7BC6" w:rsidRPr="00BD7BC6" w:rsidRDefault="00BD7BC6" w:rsidP="0070674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'יחסו של רמב"ן לרמב"ם בפירושו לתורה </w:t>
      </w:r>
      <w:r w:rsidRPr="00BD7BC6">
        <w:rPr>
          <w:rFonts w:ascii="Arial" w:eastAsia="Times New Roman" w:hAnsi="Arial" w:cs="David"/>
          <w:noProof/>
          <w:sz w:val="24"/>
          <w:szCs w:val="24"/>
          <w:rtl/>
        </w:rPr>
        <w:t>–</w:t>
      </w: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ביקורת והפנמה'.</w:t>
      </w:r>
    </w:p>
    <w:p w:rsidR="00BD7BC6" w:rsidRPr="00BD7BC6" w:rsidRDefault="00BD7BC6" w:rsidP="0070674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'קדושה, חוויה ותבונה </w:t>
      </w:r>
      <w:r w:rsidRPr="00BD7BC6">
        <w:rPr>
          <w:rFonts w:ascii="Arial" w:eastAsia="Times New Roman" w:hAnsi="Arial" w:cs="David"/>
          <w:noProof/>
          <w:sz w:val="24"/>
          <w:szCs w:val="24"/>
          <w:rtl/>
        </w:rPr>
        <w:t>–</w:t>
      </w: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בין הרב סולובייצ'יק לרב ליכטנשטיין'.</w:t>
      </w:r>
    </w:p>
    <w:p w:rsidR="00BD7BC6" w:rsidRPr="00BD7BC6" w:rsidRDefault="00BD7BC6" w:rsidP="0070674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'ימי המילואים ואכילת כהנים' </w:t>
      </w:r>
      <w:r w:rsidRPr="00BD7BC6">
        <w:rPr>
          <w:rFonts w:ascii="Arial" w:eastAsia="Times New Roman" w:hAnsi="Arial" w:cs="David"/>
          <w:noProof/>
          <w:sz w:val="24"/>
          <w:szCs w:val="24"/>
          <w:rtl/>
        </w:rPr>
        <w:t>–</w:t>
      </w: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בשיתוף עם יוני גרוסמן.</w:t>
      </w:r>
    </w:p>
    <w:p w:rsidR="009D2464" w:rsidRDefault="009D2464" w:rsidP="00706742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</w:p>
    <w:p w:rsidR="00F06AE6" w:rsidRPr="007F61A6" w:rsidRDefault="00F06AE6" w:rsidP="00706742">
      <w:pPr>
        <w:spacing w:after="0" w:line="360" w:lineRule="auto"/>
        <w:rPr>
          <w:rFonts w:cs="David"/>
          <w:b/>
          <w:bCs/>
          <w:sz w:val="24"/>
          <w:szCs w:val="24"/>
          <w:rtl/>
        </w:rPr>
      </w:pPr>
      <w:r w:rsidRPr="007F61A6">
        <w:rPr>
          <w:rFonts w:cs="David" w:hint="cs"/>
          <w:b/>
          <w:bCs/>
          <w:sz w:val="24"/>
          <w:szCs w:val="24"/>
          <w:rtl/>
        </w:rPr>
        <w:t>השתתפות</w:t>
      </w:r>
      <w:r w:rsidRPr="007F61A6">
        <w:rPr>
          <w:rFonts w:cs="David"/>
          <w:b/>
          <w:bCs/>
          <w:sz w:val="24"/>
          <w:szCs w:val="24"/>
          <w:rtl/>
        </w:rPr>
        <w:t xml:space="preserve"> </w:t>
      </w:r>
      <w:r w:rsidRPr="007F61A6">
        <w:rPr>
          <w:rFonts w:cs="David" w:hint="cs"/>
          <w:b/>
          <w:bCs/>
          <w:sz w:val="24"/>
          <w:szCs w:val="24"/>
          <w:rtl/>
        </w:rPr>
        <w:t>פעילה</w:t>
      </w:r>
      <w:r w:rsidRPr="007F61A6">
        <w:rPr>
          <w:rFonts w:cs="David"/>
          <w:b/>
          <w:bCs/>
          <w:sz w:val="24"/>
          <w:szCs w:val="24"/>
          <w:rtl/>
        </w:rPr>
        <w:t xml:space="preserve"> </w:t>
      </w:r>
      <w:r w:rsidRPr="007F61A6">
        <w:rPr>
          <w:rFonts w:cs="David" w:hint="cs"/>
          <w:b/>
          <w:bCs/>
          <w:sz w:val="24"/>
          <w:szCs w:val="24"/>
          <w:rtl/>
        </w:rPr>
        <w:t>בכנסים</w:t>
      </w:r>
      <w:r w:rsidRPr="007F61A6">
        <w:rPr>
          <w:rFonts w:cs="David"/>
          <w:b/>
          <w:bCs/>
          <w:sz w:val="24"/>
          <w:szCs w:val="24"/>
          <w:rtl/>
        </w:rPr>
        <w:t xml:space="preserve"> </w:t>
      </w:r>
      <w:r w:rsidRPr="007F61A6">
        <w:rPr>
          <w:rFonts w:cs="David" w:hint="cs"/>
          <w:b/>
          <w:bCs/>
          <w:sz w:val="24"/>
          <w:szCs w:val="24"/>
          <w:rtl/>
        </w:rPr>
        <w:t>בין</w:t>
      </w:r>
      <w:r w:rsidRPr="007F61A6">
        <w:rPr>
          <w:rFonts w:cs="David"/>
          <w:b/>
          <w:bCs/>
          <w:sz w:val="24"/>
          <w:szCs w:val="24"/>
          <w:rtl/>
        </w:rPr>
        <w:t>-</w:t>
      </w:r>
      <w:r w:rsidRPr="007F61A6">
        <w:rPr>
          <w:rFonts w:cs="David" w:hint="cs"/>
          <w:b/>
          <w:bCs/>
          <w:sz w:val="24"/>
          <w:szCs w:val="24"/>
          <w:rtl/>
        </w:rPr>
        <w:t>לאומיים</w:t>
      </w:r>
    </w:p>
    <w:p w:rsidR="00991D29" w:rsidRPr="00991D29" w:rsidRDefault="008C428E" w:rsidP="00991D29">
      <w:pPr>
        <w:pStyle w:val="a8"/>
        <w:numPr>
          <w:ilvl w:val="0"/>
          <w:numId w:val="14"/>
        </w:numPr>
        <w:spacing w:after="0" w:line="360" w:lineRule="auto"/>
        <w:rPr>
          <w:rFonts w:ascii="David" w:eastAsia="Times New Roman" w:hAnsi="David" w:cs="David"/>
          <w:noProof/>
          <w:sz w:val="24"/>
          <w:szCs w:val="24"/>
        </w:rPr>
      </w:pPr>
      <w:r>
        <w:rPr>
          <w:rFonts w:ascii="David" w:eastAsia="Times New Roman" w:hAnsi="David" w:cs="David" w:hint="cs"/>
          <w:noProof/>
          <w:sz w:val="24"/>
          <w:szCs w:val="24"/>
          <w:rtl/>
        </w:rPr>
        <w:t xml:space="preserve">** </w:t>
      </w:r>
      <w:r w:rsidR="00991D29">
        <w:rPr>
          <w:rFonts w:ascii="David" w:eastAsia="Times New Roman" w:hAnsi="David" w:cs="David"/>
          <w:noProof/>
          <w:sz w:val="24"/>
          <w:szCs w:val="24"/>
        </w:rPr>
        <w:t>`</w:t>
      </w:r>
      <w:r w:rsidR="00991D29" w:rsidRPr="00991D29">
        <w:rPr>
          <w:rFonts w:ascii="David" w:eastAsia="Times New Roman" w:hAnsi="David" w:cs="David"/>
          <w:noProof/>
          <w:sz w:val="24"/>
          <w:szCs w:val="24"/>
        </w:rPr>
        <w:t>Religion of Reason' - Between Particularism and Universalism</w:t>
      </w:r>
      <w:r w:rsidR="00991D29">
        <w:rPr>
          <w:rFonts w:ascii="David" w:eastAsia="Times New Roman" w:hAnsi="David" w:cs="David"/>
          <w:noProof/>
          <w:sz w:val="24"/>
          <w:szCs w:val="24"/>
        </w:rPr>
        <w:t>,</w:t>
      </w:r>
      <w:r w:rsidR="00991D29" w:rsidRPr="00991D29">
        <w:t xml:space="preserve"> </w:t>
      </w:r>
      <w:r w:rsidR="00991D29" w:rsidRPr="00991D29">
        <w:rPr>
          <w:rFonts w:ascii="David" w:eastAsia="Times New Roman" w:hAnsi="David" w:cs="David"/>
          <w:noProof/>
          <w:sz w:val="24"/>
          <w:szCs w:val="24"/>
        </w:rPr>
        <w:t>Twenty-sixth</w:t>
      </w:r>
    </w:p>
    <w:p w:rsidR="008C428E" w:rsidRDefault="00991D29" w:rsidP="00991D29">
      <w:pPr>
        <w:pStyle w:val="a8"/>
        <w:numPr>
          <w:ilvl w:val="0"/>
          <w:numId w:val="14"/>
        </w:numPr>
        <w:spacing w:after="0" w:line="360" w:lineRule="auto"/>
        <w:rPr>
          <w:rFonts w:ascii="David" w:eastAsia="Times New Roman" w:hAnsi="David" w:cs="David"/>
          <w:noProof/>
          <w:sz w:val="24"/>
          <w:szCs w:val="24"/>
        </w:rPr>
      </w:pPr>
      <w:r w:rsidRPr="00991D29">
        <w:rPr>
          <w:rFonts w:ascii="David" w:eastAsia="Times New Roman" w:hAnsi="David" w:cs="David"/>
          <w:noProof/>
          <w:sz w:val="24"/>
          <w:szCs w:val="24"/>
        </w:rPr>
        <w:t>International annual conference on Jewish Studies (Sefer)</w:t>
      </w:r>
      <w:r>
        <w:rPr>
          <w:rFonts w:ascii="David" w:eastAsia="Times New Roman" w:hAnsi="David" w:cs="David"/>
          <w:noProof/>
          <w:sz w:val="24"/>
          <w:szCs w:val="24"/>
        </w:rPr>
        <w:t xml:space="preserve">, </w:t>
      </w:r>
      <w:r w:rsidRPr="00991D29">
        <w:rPr>
          <w:rFonts w:ascii="David" w:eastAsia="Times New Roman" w:hAnsi="David" w:cs="David"/>
          <w:noProof/>
          <w:sz w:val="24"/>
          <w:szCs w:val="24"/>
        </w:rPr>
        <w:t>(Izmailovo-Beta Hotel) Moscow</w:t>
      </w:r>
      <w:r>
        <w:rPr>
          <w:rFonts w:ascii="David" w:eastAsia="Times New Roman" w:hAnsi="David" w:cs="David"/>
          <w:noProof/>
          <w:sz w:val="24"/>
          <w:szCs w:val="24"/>
        </w:rPr>
        <w:t xml:space="preserve">, </w:t>
      </w:r>
      <w:r w:rsidRPr="00991D29">
        <w:rPr>
          <w:rFonts w:ascii="David" w:eastAsia="Times New Roman" w:hAnsi="David" w:cs="David"/>
          <w:noProof/>
          <w:sz w:val="24"/>
          <w:szCs w:val="24"/>
        </w:rPr>
        <w:t>July 14-16, 2019</w:t>
      </w:r>
      <w:r>
        <w:rPr>
          <w:rFonts w:ascii="David" w:eastAsia="Times New Roman" w:hAnsi="David" w:cs="David"/>
          <w:noProof/>
          <w:sz w:val="24"/>
          <w:szCs w:val="24"/>
        </w:rPr>
        <w:t xml:space="preserve">. </w:t>
      </w:r>
    </w:p>
    <w:p w:rsidR="00722820" w:rsidRPr="00722820" w:rsidRDefault="00722820" w:rsidP="00722820">
      <w:pPr>
        <w:pStyle w:val="a8"/>
        <w:numPr>
          <w:ilvl w:val="0"/>
          <w:numId w:val="14"/>
        </w:numPr>
        <w:spacing w:after="0" w:line="360" w:lineRule="auto"/>
        <w:rPr>
          <w:rFonts w:ascii="David" w:eastAsia="Times New Roman" w:hAnsi="David" w:cs="David"/>
          <w:noProof/>
          <w:sz w:val="24"/>
          <w:szCs w:val="24"/>
        </w:rPr>
      </w:pPr>
      <w:r w:rsidRPr="00722820">
        <w:rPr>
          <w:rFonts w:ascii="David" w:eastAsia="Times New Roman" w:hAnsi="David" w:cs="David"/>
          <w:noProof/>
          <w:sz w:val="24"/>
          <w:szCs w:val="24"/>
          <w:rtl/>
        </w:rPr>
        <w:t>**</w:t>
      </w:r>
      <w:r>
        <w:rPr>
          <w:rFonts w:ascii="David" w:eastAsia="Times New Roman" w:hAnsi="David" w:cs="David" w:hint="cs"/>
          <w:noProof/>
          <w:sz w:val="24"/>
          <w:szCs w:val="24"/>
          <w:rtl/>
        </w:rPr>
        <w:t xml:space="preserve"> 'קדושה: חוויה ותבונה </w:t>
      </w:r>
      <w:r>
        <w:rPr>
          <w:rFonts w:ascii="David" w:eastAsia="Times New Roman" w:hAnsi="David" w:cs="David"/>
          <w:noProof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noProof/>
          <w:sz w:val="24"/>
          <w:szCs w:val="24"/>
          <w:rtl/>
        </w:rPr>
        <w:t xml:space="preserve"> בין הרב סולובייצ'יק לרב ליכטנשטיין', </w:t>
      </w:r>
      <w:r w:rsidRPr="00722820">
        <w:rPr>
          <w:rFonts w:ascii="David" w:eastAsia="Times New Roman" w:hAnsi="David" w:cs="David"/>
          <w:noProof/>
          <w:sz w:val="24"/>
          <w:szCs w:val="24"/>
        </w:rPr>
        <w:t>Approaches to Holiness</w:t>
      </w:r>
      <w:r w:rsidRPr="00722820">
        <w:rPr>
          <w:rFonts w:ascii="David" w:eastAsia="Times New Roman" w:hAnsi="David" w:cs="David"/>
          <w:noProof/>
          <w:sz w:val="24"/>
          <w:szCs w:val="24"/>
          <w:rtl/>
        </w:rPr>
        <w:t>:</w:t>
      </w:r>
    </w:p>
    <w:p w:rsidR="00722820" w:rsidRPr="00722820" w:rsidRDefault="00722820" w:rsidP="00722820">
      <w:pPr>
        <w:pStyle w:val="a8"/>
        <w:numPr>
          <w:ilvl w:val="0"/>
          <w:numId w:val="14"/>
        </w:numPr>
        <w:spacing w:after="0" w:line="360" w:lineRule="auto"/>
        <w:rPr>
          <w:rFonts w:ascii="David" w:eastAsia="Times New Roman" w:hAnsi="David" w:cs="David"/>
          <w:noProof/>
          <w:sz w:val="24"/>
          <w:szCs w:val="24"/>
        </w:rPr>
      </w:pPr>
      <w:r w:rsidRPr="00722820">
        <w:rPr>
          <w:rFonts w:ascii="David" w:eastAsia="Times New Roman" w:hAnsi="David" w:cs="David"/>
          <w:noProof/>
          <w:sz w:val="24"/>
          <w:szCs w:val="24"/>
        </w:rPr>
        <w:t>Third Annual Conference – The Israeli Association for the Study of Religions</w:t>
      </w:r>
      <w:r>
        <w:rPr>
          <w:rFonts w:ascii="David" w:eastAsia="Times New Roman" w:hAnsi="David" w:cs="David"/>
          <w:noProof/>
          <w:sz w:val="24"/>
          <w:szCs w:val="24"/>
        </w:rPr>
        <w:t>,</w:t>
      </w:r>
      <w:r w:rsidR="00991D29">
        <w:rPr>
          <w:rFonts w:ascii="David" w:eastAsia="Times New Roman" w:hAnsi="David" w:cs="David"/>
          <w:noProof/>
          <w:sz w:val="24"/>
          <w:szCs w:val="24"/>
        </w:rPr>
        <w:t xml:space="preserve"> Hebrew University of Jerusalem,</w:t>
      </w:r>
      <w:r w:rsidRPr="00722820">
        <w:rPr>
          <w:rFonts w:asciiTheme="majorBidi" w:eastAsia="David" w:hAnsiTheme="majorBidi" w:cstheme="majorBidi"/>
          <w:bCs/>
        </w:rPr>
        <w:t xml:space="preserve"> </w:t>
      </w:r>
      <w:r>
        <w:rPr>
          <w:rFonts w:asciiTheme="majorBidi" w:eastAsia="David" w:hAnsiTheme="majorBidi" w:cstheme="majorBidi"/>
          <w:bCs/>
        </w:rPr>
        <w:t>April 7-8, 2019</w:t>
      </w:r>
      <w:r>
        <w:rPr>
          <w:rFonts w:ascii="David" w:eastAsia="Times New Roman" w:hAnsi="David" w:cs="David"/>
          <w:noProof/>
          <w:sz w:val="24"/>
          <w:szCs w:val="24"/>
        </w:rPr>
        <w:t xml:space="preserve"> </w:t>
      </w:r>
    </w:p>
    <w:p w:rsidR="00166EC9" w:rsidRPr="00145F81" w:rsidRDefault="008F57A4" w:rsidP="00991D29">
      <w:pPr>
        <w:pStyle w:val="a8"/>
        <w:numPr>
          <w:ilvl w:val="0"/>
          <w:numId w:val="14"/>
        </w:numPr>
        <w:spacing w:after="0" w:line="360" w:lineRule="auto"/>
        <w:rPr>
          <w:rFonts w:asciiTheme="majorBidi" w:eastAsia="Times New Roman" w:hAnsiTheme="majorBidi" w:cstheme="majorBidi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166EC9" w:rsidRPr="00166EC9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'פירוש הרמב"ם לסיפור על "אצילי בני ישראל" (שמות כד, 11-9)',  </w:t>
      </w:r>
      <w:r w:rsidR="00166EC9" w:rsidRPr="00145F81">
        <w:rPr>
          <w:rFonts w:asciiTheme="majorBidi" w:eastAsia="Times New Roman" w:hAnsiTheme="majorBidi" w:cstheme="majorBidi"/>
          <w:noProof/>
          <w:sz w:val="24"/>
          <w:szCs w:val="24"/>
        </w:rPr>
        <w:t>The National Association of Professors of Hebrew and The University of Amsterdam, 2018 International Conference on Hebrew Language, Literature and Culture,</w:t>
      </w:r>
      <w:r w:rsidR="00991D29">
        <w:rPr>
          <w:rFonts w:asciiTheme="majorBidi" w:eastAsia="Times New Roman" w:hAnsiTheme="majorBidi" w:cstheme="majorBidi"/>
          <w:noProof/>
          <w:sz w:val="24"/>
          <w:szCs w:val="24"/>
        </w:rPr>
        <w:t xml:space="preserve"> </w:t>
      </w:r>
      <w:r w:rsidR="00991D29" w:rsidRPr="00991D29">
        <w:rPr>
          <w:rFonts w:asciiTheme="majorBidi" w:eastAsia="Times New Roman" w:hAnsiTheme="majorBidi" w:cstheme="majorBidi"/>
          <w:noProof/>
          <w:sz w:val="24"/>
          <w:szCs w:val="24"/>
        </w:rPr>
        <w:t>The University of Amsterdam</w:t>
      </w:r>
      <w:r w:rsidR="00991D29">
        <w:rPr>
          <w:rFonts w:asciiTheme="majorBidi" w:eastAsia="Times New Roman" w:hAnsiTheme="majorBidi" w:cstheme="majorBidi"/>
          <w:noProof/>
          <w:sz w:val="24"/>
          <w:szCs w:val="24"/>
        </w:rPr>
        <w:t>,</w:t>
      </w:r>
      <w:r w:rsidR="00166EC9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 June 25 – June 27, 2018</w:t>
      </w:r>
    </w:p>
    <w:p w:rsidR="00166EC9" w:rsidRPr="00166EC9" w:rsidRDefault="008F57A4" w:rsidP="00706742">
      <w:pPr>
        <w:pStyle w:val="a8"/>
        <w:numPr>
          <w:ilvl w:val="0"/>
          <w:numId w:val="14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lastRenderedPageBreak/>
        <w:t xml:space="preserve">** </w:t>
      </w:r>
      <w:r w:rsidR="00166EC9" w:rsidRPr="00166EC9">
        <w:rPr>
          <w:rFonts w:ascii="Arial" w:eastAsia="Times New Roman" w:hAnsi="Arial" w:cs="David" w:hint="cs"/>
          <w:noProof/>
          <w:sz w:val="24"/>
          <w:szCs w:val="24"/>
          <w:rtl/>
        </w:rPr>
        <w:t>'הגר כמושג "ראשית" במשנתו של הרמן כהן"</w:t>
      </w:r>
      <w:r w:rsidR="00166EC9" w:rsidRPr="00166EC9">
        <w:rPr>
          <w:rFonts w:ascii="Arial" w:eastAsia="Times New Roman" w:hAnsi="Arial" w:cs="David"/>
          <w:noProof/>
          <w:sz w:val="24"/>
          <w:szCs w:val="24"/>
          <w:rtl/>
        </w:rPr>
        <w:t xml:space="preserve">, </w:t>
      </w:r>
      <w:r w:rsidR="00166EC9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An International Conference </w:t>
      </w:r>
      <w:r w:rsidR="00145F81">
        <w:rPr>
          <w:rFonts w:asciiTheme="majorBidi" w:eastAsia="Times New Roman" w:hAnsiTheme="majorBidi" w:cstheme="majorBidi"/>
          <w:noProof/>
          <w:sz w:val="24"/>
          <w:szCs w:val="24"/>
        </w:rPr>
        <w:t>o</w:t>
      </w:r>
      <w:r w:rsidR="00145F81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n </w:t>
      </w:r>
      <w:r w:rsidR="00145F81">
        <w:rPr>
          <w:rFonts w:asciiTheme="majorBidi" w:eastAsia="Times New Roman" w:hAnsiTheme="majorBidi" w:cstheme="majorBidi"/>
          <w:noProof/>
          <w:sz w:val="24"/>
          <w:szCs w:val="24"/>
        </w:rPr>
        <w:t>t</w:t>
      </w:r>
      <w:r w:rsidR="00145F81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he Actuality Of Hermann Cohen In Israel </w:t>
      </w:r>
      <w:r w:rsidR="00145F81">
        <w:rPr>
          <w:rFonts w:asciiTheme="majorBidi" w:eastAsia="Times New Roman" w:hAnsiTheme="majorBidi" w:cstheme="majorBidi"/>
          <w:noProof/>
          <w:sz w:val="24"/>
          <w:szCs w:val="24"/>
        </w:rPr>
        <w:t>a</w:t>
      </w:r>
      <w:r w:rsidR="00145F81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t </w:t>
      </w:r>
      <w:r w:rsidR="00145F81">
        <w:rPr>
          <w:rFonts w:asciiTheme="majorBidi" w:eastAsia="Times New Roman" w:hAnsiTheme="majorBidi" w:cstheme="majorBidi"/>
          <w:noProof/>
          <w:sz w:val="24"/>
          <w:szCs w:val="24"/>
        </w:rPr>
        <w:t>t</w:t>
      </w:r>
      <w:r w:rsidR="00145F81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he Occasion </w:t>
      </w:r>
      <w:r w:rsidR="00145F81">
        <w:rPr>
          <w:rFonts w:asciiTheme="majorBidi" w:eastAsia="Times New Roman" w:hAnsiTheme="majorBidi" w:cstheme="majorBidi"/>
          <w:noProof/>
          <w:sz w:val="24"/>
          <w:szCs w:val="24"/>
        </w:rPr>
        <w:t>o</w:t>
      </w:r>
      <w:r w:rsidR="00145F81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f </w:t>
      </w:r>
      <w:r w:rsidR="00145F81">
        <w:rPr>
          <w:rFonts w:asciiTheme="majorBidi" w:eastAsia="Times New Roman" w:hAnsiTheme="majorBidi" w:cstheme="majorBidi"/>
          <w:noProof/>
          <w:sz w:val="24"/>
          <w:szCs w:val="24"/>
        </w:rPr>
        <w:t>t</w:t>
      </w:r>
      <w:r w:rsidR="00145F81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he 100th Anniversary </w:t>
      </w:r>
      <w:r w:rsidR="00145F81">
        <w:rPr>
          <w:rFonts w:asciiTheme="majorBidi" w:eastAsia="Times New Roman" w:hAnsiTheme="majorBidi" w:cstheme="majorBidi"/>
          <w:noProof/>
          <w:sz w:val="24"/>
          <w:szCs w:val="24"/>
        </w:rPr>
        <w:t>o</w:t>
      </w:r>
      <w:r w:rsidR="00145F81" w:rsidRPr="00145F81">
        <w:rPr>
          <w:rFonts w:asciiTheme="majorBidi" w:eastAsia="Times New Roman" w:hAnsiTheme="majorBidi" w:cstheme="majorBidi"/>
          <w:noProof/>
          <w:sz w:val="24"/>
          <w:szCs w:val="24"/>
        </w:rPr>
        <w:t>f Cohen's Death</w:t>
      </w:r>
      <w:r w:rsidR="00166EC9" w:rsidRPr="00145F81">
        <w:rPr>
          <w:rFonts w:asciiTheme="majorBidi" w:eastAsia="Times New Roman" w:hAnsiTheme="majorBidi" w:cstheme="majorBidi"/>
          <w:noProof/>
          <w:sz w:val="24"/>
          <w:szCs w:val="24"/>
        </w:rPr>
        <w:t xml:space="preserve"> </w:t>
      </w:r>
      <w:r w:rsidR="00145F81">
        <w:rPr>
          <w:rFonts w:asciiTheme="majorBidi" w:eastAsia="Times New Roman" w:hAnsiTheme="majorBidi" w:cstheme="majorBidi"/>
          <w:noProof/>
          <w:sz w:val="24"/>
          <w:szCs w:val="24"/>
        </w:rPr>
        <w:t>a</w:t>
      </w:r>
      <w:r w:rsidR="00166EC9" w:rsidRPr="00145F81">
        <w:rPr>
          <w:rFonts w:asciiTheme="majorBidi" w:eastAsia="Times New Roman" w:hAnsiTheme="majorBidi" w:cstheme="majorBidi"/>
          <w:noProof/>
          <w:sz w:val="24"/>
          <w:szCs w:val="24"/>
        </w:rPr>
        <w:t>t Hebrew Union College, Jerusalem   May 7th-8th 2018</w:t>
      </w:r>
    </w:p>
    <w:p w:rsidR="00166EC9" w:rsidRPr="00166EC9" w:rsidRDefault="008F57A4" w:rsidP="00706742">
      <w:pPr>
        <w:pStyle w:val="a8"/>
        <w:numPr>
          <w:ilvl w:val="0"/>
          <w:numId w:val="14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166EC9" w:rsidRPr="00166EC9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'"ואהבת לרעך כמוך" מול הצו הקטגורי', הרצאה בכנס צובה השמיני למשפט עברי </w:t>
      </w:r>
      <w:r w:rsidR="00166EC9" w:rsidRPr="00166EC9">
        <w:rPr>
          <w:rFonts w:ascii="Arial" w:eastAsia="Times New Roman" w:hAnsi="Arial" w:cs="David"/>
          <w:noProof/>
          <w:sz w:val="24"/>
          <w:szCs w:val="24"/>
          <w:rtl/>
        </w:rPr>
        <w:t>–</w:t>
      </w:r>
      <w:r w:rsidR="00166EC9" w:rsidRPr="00166EC9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משפט עברי ותורת הזכויות, צובה הרי ירושלים (25-27.9.2017).</w:t>
      </w:r>
    </w:p>
    <w:p w:rsidR="00166EC9" w:rsidRPr="00166EC9" w:rsidRDefault="008F57A4" w:rsidP="00706742">
      <w:pPr>
        <w:pStyle w:val="a8"/>
        <w:numPr>
          <w:ilvl w:val="0"/>
          <w:numId w:val="14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166EC9" w:rsidRPr="00166EC9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'פירוש הרמב"ם ל"מעשה לבנת הספיר" ', הרצאה בקונגרס העולמי השבעה עשר למדעי היהדות, ירושלים (6-10.8.2017). </w:t>
      </w:r>
    </w:p>
    <w:p w:rsidR="00166EC9" w:rsidRPr="00166EC9" w:rsidRDefault="00166EC9" w:rsidP="00706742">
      <w:pPr>
        <w:pStyle w:val="a8"/>
        <w:numPr>
          <w:ilvl w:val="0"/>
          <w:numId w:val="14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166EC9">
        <w:rPr>
          <w:rFonts w:ascii="Arial" w:eastAsia="Times New Roman" w:hAnsi="Arial" w:cs="David" w:hint="cs"/>
          <w:noProof/>
          <w:sz w:val="24"/>
          <w:szCs w:val="24"/>
          <w:rtl/>
        </w:rPr>
        <w:t>'בקורתו של הרמן כהן על האתיקה האוניברסלית ופתרונה ב"דת התבונה"', הרצאה בקונגרס העולמי השישה עשר למדעי היהדות, ירושלים, כה באב תשע"ג (1.8.2013).</w:t>
      </w:r>
    </w:p>
    <w:p w:rsidR="00166EC9" w:rsidRPr="00166EC9" w:rsidRDefault="00166EC9" w:rsidP="00706742">
      <w:pPr>
        <w:pStyle w:val="a8"/>
        <w:numPr>
          <w:ilvl w:val="0"/>
          <w:numId w:val="14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166EC9">
        <w:rPr>
          <w:rFonts w:ascii="Arial" w:eastAsia="Times New Roman" w:hAnsi="Arial" w:cs="David" w:hint="cs"/>
          <w:noProof/>
          <w:sz w:val="24"/>
          <w:szCs w:val="24"/>
          <w:rtl/>
        </w:rPr>
        <w:t>'המעשה כמעצב תודעה: הערות ויטגנשטייניות על שיטת הרמב"ם', הרצאה בכנס 'הלכה כהתרחשות', הכנס הבינלאומי הרביעי בתחום הפילוסופיה של ההלכה, ירושלים, כא-כב בטבת תשע"א (29-28 בדצמבר 2010).</w:t>
      </w:r>
    </w:p>
    <w:p w:rsidR="00166EC9" w:rsidRPr="00166EC9" w:rsidRDefault="00166EC9" w:rsidP="00706742">
      <w:pPr>
        <w:pStyle w:val="a8"/>
        <w:numPr>
          <w:ilvl w:val="0"/>
          <w:numId w:val="14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</w:rPr>
      </w:pPr>
      <w:r w:rsidRPr="00166EC9">
        <w:rPr>
          <w:rFonts w:ascii="Arial" w:eastAsia="Times New Roman" w:hAnsi="Arial" w:cs="David" w:hint="cs"/>
          <w:noProof/>
          <w:sz w:val="24"/>
          <w:szCs w:val="24"/>
          <w:rtl/>
        </w:rPr>
        <w:t>'זכותם של נכרים לבחור ולהיבחר', הרצאה בכנס 'הלכות דמוקרטיה והליכותיה' במכון הישראלי לדמוקרטיה, ירושלים, כ"ד בסיוון תש"ע, 6 ביוני 2010.</w:t>
      </w:r>
    </w:p>
    <w:p w:rsidR="00166EC9" w:rsidRPr="00166EC9" w:rsidRDefault="00166EC9" w:rsidP="00706742">
      <w:pPr>
        <w:pStyle w:val="a8"/>
        <w:numPr>
          <w:ilvl w:val="0"/>
          <w:numId w:val="14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  <w:rtl/>
        </w:rPr>
      </w:pPr>
      <w:r w:rsidRPr="00166EC9">
        <w:rPr>
          <w:rFonts w:ascii="Arial" w:eastAsia="Times New Roman" w:hAnsi="Arial" w:cs="David" w:hint="cs"/>
          <w:noProof/>
          <w:sz w:val="24"/>
          <w:szCs w:val="24"/>
          <w:rtl/>
        </w:rPr>
        <w:t>'ושוב על דרך הרוב ברמב"ם', הרצאה בקונגרס העולמי החמישה עשר למדעי היהדות, ירושלים, יב-טז באב תשס"ט (2-6.8.2009)</w:t>
      </w:r>
      <w:r w:rsidR="00145F81">
        <w:rPr>
          <w:rFonts w:ascii="Arial" w:eastAsia="Times New Roman" w:hAnsi="Arial" w:cs="David" w:hint="cs"/>
          <w:noProof/>
          <w:sz w:val="24"/>
          <w:szCs w:val="24"/>
          <w:rtl/>
        </w:rPr>
        <w:t>.</w:t>
      </w:r>
    </w:p>
    <w:p w:rsidR="00166EC9" w:rsidRDefault="00166EC9" w:rsidP="00706742">
      <w:pPr>
        <w:pStyle w:val="a8"/>
        <w:numPr>
          <w:ilvl w:val="0"/>
          <w:numId w:val="14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166EC9">
        <w:rPr>
          <w:rFonts w:ascii="Arial" w:eastAsia="Times New Roman" w:hAnsi="Arial" w:cs="David" w:hint="cs"/>
          <w:noProof/>
          <w:sz w:val="24"/>
          <w:szCs w:val="24"/>
          <w:rtl/>
        </w:rPr>
        <w:t>'היחס ללא יהודים בהלכה הציונית', הרצאה בכנס בנושא "הלכה ציונית" במכון הישראלי לדמוקרטיה, ירושלים, כ"ב בסיוון תשס"ח, 25 ביוני 2008</w:t>
      </w:r>
      <w:r w:rsidR="00145F81">
        <w:rPr>
          <w:rFonts w:ascii="Arial" w:eastAsia="Times New Roman" w:hAnsi="Arial" w:cs="David" w:hint="cs"/>
          <w:noProof/>
          <w:sz w:val="24"/>
          <w:szCs w:val="24"/>
          <w:rtl/>
        </w:rPr>
        <w:t>.</w:t>
      </w:r>
    </w:p>
    <w:p w:rsidR="00B56F94" w:rsidRDefault="00B56F94" w:rsidP="00706742">
      <w:pPr>
        <w:spacing w:after="0" w:line="360" w:lineRule="auto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 w:rsidRPr="00B56F94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ארגון כנסים</w:t>
      </w:r>
    </w:p>
    <w:p w:rsidR="00B56F94" w:rsidRDefault="008F57A4" w:rsidP="00706742">
      <w:pPr>
        <w:pStyle w:val="a8"/>
        <w:numPr>
          <w:ilvl w:val="0"/>
          <w:numId w:val="1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B56F94">
        <w:rPr>
          <w:rFonts w:ascii="Arial" w:eastAsia="Times New Roman" w:hAnsi="Arial" w:cs="David" w:hint="cs"/>
          <w:noProof/>
          <w:sz w:val="24"/>
          <w:szCs w:val="24"/>
          <w:rtl/>
        </w:rPr>
        <w:t>הכנת מקורות כבסיס לשולחן עגול בנוגע לזכויות מיעוטים לקונגרס הישראלי הראשון על יהדות ודמוקרטיה, בבנייני האומה בירושלים, 12-11 בפברואר, 2018.</w:t>
      </w:r>
    </w:p>
    <w:p w:rsidR="00B56F94" w:rsidRDefault="00B56F94" w:rsidP="00706742">
      <w:pPr>
        <w:pStyle w:val="a8"/>
        <w:numPr>
          <w:ilvl w:val="0"/>
          <w:numId w:val="1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>חבר הוועדה המארגנת ויו"ר מושב בכנס 'היחס לאחר במקורות היהודיים', במכון הישראלי לדמוקרטיה, ירושלים 25 ליוני 2014.</w:t>
      </w:r>
    </w:p>
    <w:p w:rsidR="00B56F94" w:rsidRDefault="00B56F94" w:rsidP="00706742">
      <w:pPr>
        <w:pStyle w:val="a8"/>
        <w:numPr>
          <w:ilvl w:val="0"/>
          <w:numId w:val="1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חבר הוועדה המארגנת של הכנס </w:t>
      </w:r>
      <w:r w:rsidRPr="00B56F94">
        <w:rPr>
          <w:rFonts w:ascii="Arial" w:eastAsia="Times New Roman" w:hAnsi="Arial" w:cs="David"/>
          <w:noProof/>
          <w:sz w:val="24"/>
          <w:szCs w:val="24"/>
          <w:rtl/>
        </w:rPr>
        <w:t>'הלכה כהתרחשות', הכנס הבינלאומי הרביעי בתחום הפילוסופיה של ההלכה, ירושלים, כא-כב בטבת תשע"א (29-28 בדצמבר 2010).</w:t>
      </w:r>
    </w:p>
    <w:p w:rsidR="00B56F94" w:rsidRPr="00B56F94" w:rsidRDefault="00B56F94" w:rsidP="00706742">
      <w:pPr>
        <w:spacing w:after="0" w:line="360" w:lineRule="auto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 w:rsidRPr="00B56F94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הרצאות מוזמנות</w:t>
      </w:r>
    </w:p>
    <w:p w:rsidR="008F57A4" w:rsidRDefault="008F57A4" w:rsidP="00706742">
      <w:pPr>
        <w:pStyle w:val="a8"/>
        <w:numPr>
          <w:ilvl w:val="0"/>
          <w:numId w:val="17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>** 'יחס הפוסקים בימינו למיעוטים במדינת ישראל', הרצאה במסגרת סדנה משותפת לרבנים ואנשי אקדמיה במכון הישראלי לדמוקרטיה, 4 בספטמבר 2017.</w:t>
      </w:r>
    </w:p>
    <w:p w:rsidR="00B56F94" w:rsidRPr="00B56F94" w:rsidRDefault="00B56F94" w:rsidP="00706742">
      <w:pPr>
        <w:pStyle w:val="a8"/>
        <w:numPr>
          <w:ilvl w:val="0"/>
          <w:numId w:val="17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>היחס למיעוטים במקורות היהודיים, הרצאה ב</w:t>
      </w:r>
      <w:r w:rsidR="008F57A4">
        <w:rPr>
          <w:rFonts w:ascii="Arial" w:eastAsia="Times New Roman" w:hAnsi="Arial" w:cs="David" w:hint="cs"/>
          <w:noProof/>
          <w:sz w:val="24"/>
          <w:szCs w:val="24"/>
          <w:rtl/>
        </w:rPr>
        <w:t>מכללה למדינאות ירושלים (26 בנובמבר 2009, 12 בדצמבר 2012, 24 בדצמבר 2015).</w:t>
      </w:r>
      <w:bookmarkStart w:id="0" w:name="_GoBack"/>
      <w:bookmarkEnd w:id="0"/>
    </w:p>
    <w:sectPr w:rsidR="00B56F94" w:rsidRPr="00B56F94" w:rsidSect="001E789D"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C9" w:rsidRDefault="009244C9" w:rsidP="002F4F90">
      <w:pPr>
        <w:spacing w:after="0" w:line="240" w:lineRule="auto"/>
      </w:pPr>
      <w:r>
        <w:separator/>
      </w:r>
    </w:p>
  </w:endnote>
  <w:endnote w:type="continuationSeparator" w:id="0">
    <w:p w:rsidR="009244C9" w:rsidRDefault="009244C9" w:rsidP="002F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D1" w:rsidRDefault="004502D1">
    <w:pPr>
      <w:pStyle w:val="ab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8522FB" w:rsidRPr="008522FB">
      <w:rPr>
        <w:noProof/>
        <w:rtl/>
        <w:lang w:val="he-IL"/>
      </w:rPr>
      <w:t>6</w:t>
    </w:r>
    <w:r>
      <w:fldChar w:fldCharType="end"/>
    </w:r>
  </w:p>
  <w:p w:rsidR="004502D1" w:rsidRDefault="004502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C9" w:rsidRDefault="009244C9" w:rsidP="002F4F90">
      <w:pPr>
        <w:spacing w:after="0" w:line="240" w:lineRule="auto"/>
      </w:pPr>
      <w:r>
        <w:separator/>
      </w:r>
    </w:p>
  </w:footnote>
  <w:footnote w:type="continuationSeparator" w:id="0">
    <w:p w:rsidR="009244C9" w:rsidRDefault="009244C9" w:rsidP="002F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D08"/>
    <w:multiLevelType w:val="hybridMultilevel"/>
    <w:tmpl w:val="80D63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F796C"/>
    <w:multiLevelType w:val="hybridMultilevel"/>
    <w:tmpl w:val="028E7042"/>
    <w:lvl w:ilvl="0" w:tplc="9176CE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218"/>
    <w:multiLevelType w:val="hybridMultilevel"/>
    <w:tmpl w:val="8212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3DF0"/>
    <w:multiLevelType w:val="hybridMultilevel"/>
    <w:tmpl w:val="B4802338"/>
    <w:lvl w:ilvl="0" w:tplc="59824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2414"/>
    <w:multiLevelType w:val="hybridMultilevel"/>
    <w:tmpl w:val="BC021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A5245"/>
    <w:multiLevelType w:val="hybridMultilevel"/>
    <w:tmpl w:val="5ACE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71DA0"/>
    <w:multiLevelType w:val="hybridMultilevel"/>
    <w:tmpl w:val="8E4C86A6"/>
    <w:lvl w:ilvl="0" w:tplc="59824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2B4A"/>
    <w:multiLevelType w:val="hybridMultilevel"/>
    <w:tmpl w:val="ED1CF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56578"/>
    <w:multiLevelType w:val="hybridMultilevel"/>
    <w:tmpl w:val="49F6E9F2"/>
    <w:lvl w:ilvl="0" w:tplc="BE929B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B610A"/>
    <w:multiLevelType w:val="hybridMultilevel"/>
    <w:tmpl w:val="FA0C3A58"/>
    <w:lvl w:ilvl="0" w:tplc="59824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D37CE"/>
    <w:multiLevelType w:val="hybridMultilevel"/>
    <w:tmpl w:val="7A8CC486"/>
    <w:lvl w:ilvl="0" w:tplc="02720E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C20117"/>
    <w:multiLevelType w:val="hybridMultilevel"/>
    <w:tmpl w:val="F634A9F6"/>
    <w:lvl w:ilvl="0" w:tplc="6FDE2288">
      <w:start w:val="1"/>
      <w:numFmt w:val="decimal"/>
      <w:lvlText w:val="%1."/>
      <w:lvlJc w:val="left"/>
      <w:pPr>
        <w:ind w:left="10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>
    <w:nsid w:val="61B52C7C"/>
    <w:multiLevelType w:val="hybridMultilevel"/>
    <w:tmpl w:val="9A66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F576A"/>
    <w:multiLevelType w:val="hybridMultilevel"/>
    <w:tmpl w:val="EAA6A9BC"/>
    <w:lvl w:ilvl="0" w:tplc="70D415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F06303"/>
    <w:multiLevelType w:val="hybridMultilevel"/>
    <w:tmpl w:val="327C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E5BA2"/>
    <w:multiLevelType w:val="hybridMultilevel"/>
    <w:tmpl w:val="EAA6A9BC"/>
    <w:lvl w:ilvl="0" w:tplc="70D415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272F9"/>
    <w:multiLevelType w:val="hybridMultilevel"/>
    <w:tmpl w:val="B4802338"/>
    <w:lvl w:ilvl="0" w:tplc="59824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16310"/>
    <w:multiLevelType w:val="hybridMultilevel"/>
    <w:tmpl w:val="2F484838"/>
    <w:lvl w:ilvl="0" w:tplc="88FA5A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12"/>
  </w:num>
  <w:num w:numId="16">
    <w:abstractNumId w:val="14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AA"/>
    <w:rsid w:val="00023AFF"/>
    <w:rsid w:val="00031FDB"/>
    <w:rsid w:val="00033F40"/>
    <w:rsid w:val="000A7490"/>
    <w:rsid w:val="00112590"/>
    <w:rsid w:val="00141757"/>
    <w:rsid w:val="00145F81"/>
    <w:rsid w:val="00153B11"/>
    <w:rsid w:val="00166EC9"/>
    <w:rsid w:val="001C013C"/>
    <w:rsid w:val="001E4EBF"/>
    <w:rsid w:val="001E789D"/>
    <w:rsid w:val="001F068A"/>
    <w:rsid w:val="00262A93"/>
    <w:rsid w:val="002666B0"/>
    <w:rsid w:val="00296C40"/>
    <w:rsid w:val="002C3AE9"/>
    <w:rsid w:val="002D5A12"/>
    <w:rsid w:val="002F4F90"/>
    <w:rsid w:val="003732F3"/>
    <w:rsid w:val="00386A21"/>
    <w:rsid w:val="0039469F"/>
    <w:rsid w:val="003B765E"/>
    <w:rsid w:val="004222EE"/>
    <w:rsid w:val="0043089D"/>
    <w:rsid w:val="004502D1"/>
    <w:rsid w:val="00473752"/>
    <w:rsid w:val="004811F1"/>
    <w:rsid w:val="0049427A"/>
    <w:rsid w:val="004B4A5C"/>
    <w:rsid w:val="004C5C14"/>
    <w:rsid w:val="00546521"/>
    <w:rsid w:val="00560D07"/>
    <w:rsid w:val="005C07A3"/>
    <w:rsid w:val="00603872"/>
    <w:rsid w:val="0064102C"/>
    <w:rsid w:val="006D2D37"/>
    <w:rsid w:val="00706742"/>
    <w:rsid w:val="00722820"/>
    <w:rsid w:val="00757381"/>
    <w:rsid w:val="00761CAA"/>
    <w:rsid w:val="007652F6"/>
    <w:rsid w:val="00783B5E"/>
    <w:rsid w:val="007A0424"/>
    <w:rsid w:val="007C0F71"/>
    <w:rsid w:val="007F61A6"/>
    <w:rsid w:val="00801484"/>
    <w:rsid w:val="00813601"/>
    <w:rsid w:val="00845E9E"/>
    <w:rsid w:val="00847B0A"/>
    <w:rsid w:val="008522FB"/>
    <w:rsid w:val="008A49D4"/>
    <w:rsid w:val="008C428E"/>
    <w:rsid w:val="008C4ED4"/>
    <w:rsid w:val="008F57A4"/>
    <w:rsid w:val="009112A5"/>
    <w:rsid w:val="009244C9"/>
    <w:rsid w:val="00942F9B"/>
    <w:rsid w:val="009440D9"/>
    <w:rsid w:val="00947C3D"/>
    <w:rsid w:val="00964CAE"/>
    <w:rsid w:val="00970AA5"/>
    <w:rsid w:val="00972A98"/>
    <w:rsid w:val="0098383B"/>
    <w:rsid w:val="00991D29"/>
    <w:rsid w:val="009D2464"/>
    <w:rsid w:val="00A5409D"/>
    <w:rsid w:val="00A72F27"/>
    <w:rsid w:val="00AC5DAD"/>
    <w:rsid w:val="00AF2F1A"/>
    <w:rsid w:val="00B56F94"/>
    <w:rsid w:val="00B626A4"/>
    <w:rsid w:val="00B70A21"/>
    <w:rsid w:val="00B76602"/>
    <w:rsid w:val="00BA5835"/>
    <w:rsid w:val="00BD7BC6"/>
    <w:rsid w:val="00C1004A"/>
    <w:rsid w:val="00C17CDA"/>
    <w:rsid w:val="00C2123F"/>
    <w:rsid w:val="00C50A9A"/>
    <w:rsid w:val="00C531BD"/>
    <w:rsid w:val="00C85C6C"/>
    <w:rsid w:val="00C97976"/>
    <w:rsid w:val="00CC64FD"/>
    <w:rsid w:val="00CE7A16"/>
    <w:rsid w:val="00CF5517"/>
    <w:rsid w:val="00D16F8A"/>
    <w:rsid w:val="00DA2FE3"/>
    <w:rsid w:val="00E756B5"/>
    <w:rsid w:val="00E83E0A"/>
    <w:rsid w:val="00E934A4"/>
    <w:rsid w:val="00EB3A45"/>
    <w:rsid w:val="00F06AE6"/>
    <w:rsid w:val="00F33271"/>
    <w:rsid w:val="00F53972"/>
    <w:rsid w:val="00FA5B1E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9838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6521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F4F90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2F4F90"/>
  </w:style>
  <w:style w:type="character" w:styleId="a7">
    <w:name w:val="footnote reference"/>
    <w:semiHidden/>
    <w:unhideWhenUsed/>
    <w:rsid w:val="002F4F90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C3AE9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4502D1"/>
    <w:pPr>
      <w:ind w:left="720"/>
    </w:pPr>
  </w:style>
  <w:style w:type="paragraph" w:styleId="a9">
    <w:name w:val="header"/>
    <w:basedOn w:val="a"/>
    <w:link w:val="aa"/>
    <w:uiPriority w:val="99"/>
    <w:unhideWhenUsed/>
    <w:rsid w:val="004502D1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link w:val="a9"/>
    <w:uiPriority w:val="99"/>
    <w:rsid w:val="004502D1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502D1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link w:val="ab"/>
    <w:uiPriority w:val="99"/>
    <w:rsid w:val="004502D1"/>
    <w:rPr>
      <w:sz w:val="22"/>
      <w:szCs w:val="22"/>
    </w:rPr>
  </w:style>
  <w:style w:type="table" w:styleId="ad">
    <w:name w:val="Table Grid"/>
    <w:basedOn w:val="a1"/>
    <w:uiPriority w:val="59"/>
    <w:rsid w:val="0084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9838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6521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F4F90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2F4F90"/>
  </w:style>
  <w:style w:type="character" w:styleId="a7">
    <w:name w:val="footnote reference"/>
    <w:semiHidden/>
    <w:unhideWhenUsed/>
    <w:rsid w:val="002F4F90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C3AE9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4502D1"/>
    <w:pPr>
      <w:ind w:left="720"/>
    </w:pPr>
  </w:style>
  <w:style w:type="paragraph" w:styleId="a9">
    <w:name w:val="header"/>
    <w:basedOn w:val="a"/>
    <w:link w:val="aa"/>
    <w:uiPriority w:val="99"/>
    <w:unhideWhenUsed/>
    <w:rsid w:val="004502D1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link w:val="a9"/>
    <w:uiPriority w:val="99"/>
    <w:rsid w:val="004502D1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502D1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link w:val="ab"/>
    <w:uiPriority w:val="99"/>
    <w:rsid w:val="004502D1"/>
    <w:rPr>
      <w:sz w:val="22"/>
      <w:szCs w:val="22"/>
    </w:rPr>
  </w:style>
  <w:style w:type="table" w:styleId="ad">
    <w:name w:val="Table Grid"/>
    <w:basedOn w:val="a1"/>
    <w:uiPriority w:val="59"/>
    <w:rsid w:val="0084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zion.org.il/en/life-maimonides-light-his-writing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1664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http://www.herzog.ac.il/index.php?option=com_content&amp;view=article&amp;id=1889&amp;Itemid=1556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אלי</cp:lastModifiedBy>
  <cp:revision>3</cp:revision>
  <dcterms:created xsi:type="dcterms:W3CDTF">2019-10-22T14:24:00Z</dcterms:created>
  <dcterms:modified xsi:type="dcterms:W3CDTF">2019-10-22T14:30:00Z</dcterms:modified>
</cp:coreProperties>
</file>