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2A" w:rsidRDefault="008C7F2A" w:rsidP="008C7F2A">
      <w:pPr>
        <w:spacing w:line="360" w:lineRule="auto"/>
        <w:rPr>
          <w:rFonts w:cs="Narkisim" w:hint="cs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>רשימת פרסומים:</w:t>
      </w:r>
      <w:bookmarkStart w:id="0" w:name="_GoBack"/>
      <w:bookmarkEnd w:id="0"/>
    </w:p>
    <w:p w:rsidR="008C7F2A" w:rsidRDefault="008C7F2A" w:rsidP="008C7F2A">
      <w:pPr>
        <w:spacing w:line="360" w:lineRule="auto"/>
        <w:rPr>
          <w:rFonts w:cs="Narkisim"/>
          <w:b/>
          <w:bCs/>
          <w:sz w:val="24"/>
          <w:szCs w:val="24"/>
        </w:rPr>
      </w:pPr>
      <w:r>
        <w:rPr>
          <w:rFonts w:cs="Narkisim" w:hint="cs"/>
          <w:b/>
          <w:bCs/>
          <w:sz w:val="24"/>
          <w:szCs w:val="24"/>
          <w:rtl/>
        </w:rPr>
        <w:t>ההלכה שבמגילות קומראן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</w:rPr>
        <w:t>עבודת הדוקטור: 'ההקפדה על טהרת הגוף בקרב החברה היהודית בארץ ישראל בימי בית שני', עבודת דוקטור, האוניברסיטה העברית, ירושלים תשס"ו.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'דין קרבן שלמים במגילת "מקצת מעשי התורה"', תרביץ, </w:t>
      </w:r>
      <w:proofErr w:type="spellStart"/>
      <w:r>
        <w:rPr>
          <w:rFonts w:ascii="Times New Roman" w:eastAsia="Times New Roman" w:hAnsi="Times New Roman" w:cs="Narkisim" w:hint="cs"/>
          <w:sz w:val="24"/>
          <w:szCs w:val="24"/>
          <w:rtl/>
        </w:rPr>
        <w:t>סז</w:t>
      </w:r>
      <w:proofErr w:type="spellEnd"/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(תשנ"ח), עמ' 244-241.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</w:rPr>
        <w:t>'חטא וטומאה במגילות קומראן', ציון, סח (תשס"ג), עמ' 366-359.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bidi w:val="0"/>
        <w:spacing w:after="0" w:line="36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/>
          <w:sz w:val="24"/>
          <w:szCs w:val="24"/>
        </w:rPr>
        <w:t>'J. D. Lawrence, Washing in Water: Trajectories of Ritual Bathing in the Hebrew Bible and Second Temple Literature'</w:t>
      </w:r>
      <w:proofErr w:type="gramStart"/>
      <w:r>
        <w:rPr>
          <w:rFonts w:ascii="Times New Roman" w:eastAsia="Times New Roman" w:hAnsi="Times New Roman" w:cs="Narkisim"/>
          <w:sz w:val="24"/>
          <w:szCs w:val="24"/>
        </w:rPr>
        <w:t xml:space="preserve">, </w:t>
      </w:r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(</w:t>
      </w:r>
      <w:proofErr w:type="gramEnd"/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ביקורת), ציון, </w:t>
      </w:r>
      <w:proofErr w:type="spellStart"/>
      <w:r>
        <w:rPr>
          <w:rFonts w:ascii="Times New Roman" w:eastAsia="Times New Roman" w:hAnsi="Times New Roman" w:cs="Narkisim" w:hint="cs"/>
          <w:sz w:val="24"/>
          <w:szCs w:val="24"/>
          <w:rtl/>
        </w:rPr>
        <w:t>עג</w:t>
      </w:r>
      <w:proofErr w:type="spellEnd"/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(תשס"ח), עמ' 354-349.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bidi w:val="0"/>
        <w:spacing w:after="0" w:line="36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/>
          <w:sz w:val="24"/>
          <w:szCs w:val="24"/>
        </w:rPr>
        <w:t xml:space="preserve">"'The Place Which the Lord Shall Choose', the 'Temple City', and the 'Camp' in 11QTa", </w:t>
      </w:r>
      <w:r>
        <w:rPr>
          <w:rFonts w:ascii="Times New Roman" w:eastAsia="Times New Roman" w:hAnsi="Times New Roman" w:cs="Narkisim"/>
          <w:i/>
          <w:iCs/>
          <w:sz w:val="24"/>
          <w:szCs w:val="24"/>
        </w:rPr>
        <w:t>Revue de Qumran</w:t>
      </w:r>
      <w:r>
        <w:rPr>
          <w:rFonts w:ascii="Times New Roman" w:eastAsia="Times New Roman" w:hAnsi="Times New Roman" w:cs="Narkisim"/>
          <w:sz w:val="24"/>
          <w:szCs w:val="24"/>
        </w:rPr>
        <w:t>, 91 (2008), pp. 357-369.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'מעמדה ההלכתי של ירושלים במגילת </w:t>
      </w:r>
      <w:proofErr w:type="spellStart"/>
      <w:r>
        <w:rPr>
          <w:rFonts w:ascii="Times New Roman" w:eastAsia="Times New Roman" w:hAnsi="Times New Roman" w:cs="Narkisim" w:hint="cs"/>
          <w:sz w:val="24"/>
          <w:szCs w:val="24"/>
          <w:rtl/>
        </w:rPr>
        <w:t>ממ"ת</w:t>
      </w:r>
      <w:proofErr w:type="spellEnd"/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, ב'חזון החיות' (ספר חנוך) ובספרות התנאים', מגילות, ז (תשס"ט), עמ' 17-3. 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bidi w:val="0"/>
        <w:spacing w:after="0" w:line="36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/>
          <w:sz w:val="24"/>
          <w:szCs w:val="24"/>
        </w:rPr>
        <w:t>'</w:t>
      </w:r>
      <w:proofErr w:type="spellStart"/>
      <w:r>
        <w:rPr>
          <w:rFonts w:ascii="Times New Roman" w:eastAsia="Times New Roman" w:hAnsi="Times New Roman" w:cs="Narkisim"/>
          <w:sz w:val="24"/>
          <w:szCs w:val="24"/>
        </w:rPr>
        <w:t>Tevul</w:t>
      </w:r>
      <w:proofErr w:type="spellEnd"/>
      <w:r>
        <w:rPr>
          <w:rFonts w:ascii="Times New Roman" w:eastAsia="Times New Roman" w:hAnsi="Times New Roman" w:cs="Narkisim"/>
          <w:sz w:val="24"/>
          <w:szCs w:val="24"/>
        </w:rPr>
        <w:t xml:space="preserve"> Yom and the Red Heifer: Pharisaic and </w:t>
      </w:r>
      <w:proofErr w:type="spellStart"/>
      <w:r>
        <w:rPr>
          <w:rFonts w:ascii="Times New Roman" w:eastAsia="Times New Roman" w:hAnsi="Times New Roman" w:cs="Narkisim"/>
          <w:sz w:val="24"/>
          <w:szCs w:val="24"/>
        </w:rPr>
        <w:t>Sadducean</w:t>
      </w:r>
      <w:proofErr w:type="spellEnd"/>
      <w:r>
        <w:rPr>
          <w:rFonts w:ascii="Times New Roman" w:eastAsia="Times New Roman" w:hAnsi="Times New Roman" w:cs="Narkisim"/>
          <w:sz w:val="24"/>
          <w:szCs w:val="24"/>
        </w:rPr>
        <w:t xml:space="preserve"> Halakah', </w:t>
      </w:r>
      <w:r>
        <w:rPr>
          <w:rFonts w:ascii="Times New Roman" w:eastAsia="Times New Roman" w:hAnsi="Times New Roman" w:cs="Narkisim"/>
          <w:i/>
          <w:iCs/>
          <w:sz w:val="24"/>
          <w:szCs w:val="24"/>
        </w:rPr>
        <w:t>Dead Sea Discoveries</w:t>
      </w:r>
      <w:r>
        <w:rPr>
          <w:rFonts w:ascii="Times New Roman" w:eastAsia="Times New Roman" w:hAnsi="Times New Roman" w:cs="Narkisim"/>
          <w:sz w:val="24"/>
          <w:szCs w:val="24"/>
        </w:rPr>
        <w:t>, 16 (2009): pp. 254-</w:t>
      </w:r>
      <w:proofErr w:type="gramStart"/>
      <w:r>
        <w:rPr>
          <w:rFonts w:ascii="Times New Roman" w:eastAsia="Times New Roman" w:hAnsi="Times New Roman" w:cs="Narkisim"/>
          <w:sz w:val="24"/>
          <w:szCs w:val="24"/>
        </w:rPr>
        <w:t>273 .</w:t>
      </w:r>
      <w:proofErr w:type="gramEnd"/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spacing w:after="0" w:line="360" w:lineRule="auto"/>
        <w:ind w:left="237" w:hanging="283"/>
        <w:rPr>
          <w:rFonts w:ascii="Times New Roman" w:eastAsia="Times New Roman" w:hAnsi="Times New Roman" w:cs="Narkisim"/>
          <w:sz w:val="24"/>
          <w:szCs w:val="24"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'ורד נעם, מקומראן למהפכה התנאית: היבטים בתפיסת הטומאה', ציון, </w:t>
      </w:r>
      <w:proofErr w:type="spellStart"/>
      <w:r>
        <w:rPr>
          <w:rFonts w:ascii="Times New Roman" w:eastAsia="Times New Roman" w:hAnsi="Times New Roman" w:cs="Narkisim" w:hint="cs"/>
          <w:sz w:val="24"/>
          <w:szCs w:val="24"/>
          <w:rtl/>
        </w:rPr>
        <w:t>עו</w:t>
      </w:r>
      <w:proofErr w:type="spellEnd"/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 (תשע"א), עמ'   537-532 (ביקורת)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  <w:tab w:val="right" w:pos="284"/>
        </w:tabs>
        <w:bidi w:val="0"/>
        <w:spacing w:after="0" w:line="480" w:lineRule="auto"/>
        <w:ind w:left="237" w:hanging="283"/>
        <w:rPr>
          <w:rFonts w:ascii="Times New Roman" w:eastAsia="Times New Roman" w:hAnsi="Times New Roman" w:cs="Narkisim" w:hint="cs"/>
          <w:sz w:val="24"/>
          <w:szCs w:val="24"/>
          <w:rtl/>
        </w:rPr>
      </w:pPr>
      <w:r>
        <w:rPr>
          <w:rFonts w:ascii="Times New Roman" w:eastAsia="Times New Roman" w:hAnsi="Times New Roman" w:cs="Narkisim"/>
          <w:sz w:val="24"/>
          <w:szCs w:val="24"/>
        </w:rPr>
        <w:t xml:space="preserve">'Expelling the Unclean from the Cities of Israel and the Uncleanness of Lepers and Men with a Discharge according to 4Q274 1 I', </w:t>
      </w:r>
      <w:r>
        <w:rPr>
          <w:rFonts w:ascii="Times New Roman" w:eastAsia="Times New Roman" w:hAnsi="Times New Roman" w:cs="Narkisim"/>
          <w:i/>
          <w:iCs/>
          <w:sz w:val="24"/>
          <w:szCs w:val="24"/>
        </w:rPr>
        <w:t>Dead Sea Discoveries</w:t>
      </w:r>
      <w:r>
        <w:rPr>
          <w:rFonts w:ascii="Times New Roman" w:eastAsia="Times New Roman" w:hAnsi="Times New Roman" w:cs="Narkisim"/>
          <w:sz w:val="24"/>
          <w:szCs w:val="24"/>
        </w:rPr>
        <w:t xml:space="preserve">, 19 (2012), pp. 28-54 </w:t>
      </w:r>
    </w:p>
    <w:p w:rsidR="008C7F2A" w:rsidRDefault="008C7F2A" w:rsidP="008C7F2A">
      <w:pPr>
        <w:numPr>
          <w:ilvl w:val="0"/>
          <w:numId w:val="1"/>
        </w:numPr>
        <w:tabs>
          <w:tab w:val="num" w:pos="237"/>
        </w:tabs>
        <w:spacing w:after="0" w:line="480" w:lineRule="auto"/>
        <w:ind w:left="237" w:hanging="283"/>
        <w:rPr>
          <w:rFonts w:cs="Narkisim"/>
          <w:sz w:val="24"/>
          <w:szCs w:val="24"/>
        </w:rPr>
      </w:pPr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'שילוח טמאים </w:t>
      </w:r>
      <w:proofErr w:type="spellStart"/>
      <w:r>
        <w:rPr>
          <w:rFonts w:ascii="Times New Roman" w:eastAsia="Times New Roman" w:hAnsi="Times New Roman" w:cs="Narkisim" w:hint="cs"/>
          <w:sz w:val="24"/>
          <w:szCs w:val="24"/>
          <w:rtl/>
        </w:rPr>
        <w:t>מה'מחנה</w:t>
      </w:r>
      <w:proofErr w:type="spellEnd"/>
      <w:r>
        <w:rPr>
          <w:rFonts w:ascii="Times New Roman" w:eastAsia="Times New Roman" w:hAnsi="Times New Roman" w:cs="Narkisim" w:hint="cs"/>
          <w:sz w:val="24"/>
          <w:szCs w:val="24"/>
          <w:rtl/>
        </w:rPr>
        <w:t xml:space="preserve">' על פי מגילת המקדש, כתבי יוסף בן מתתיהו ו </w:t>
      </w:r>
      <w:r>
        <w:rPr>
          <w:rFonts w:ascii="Times New Roman" w:eastAsia="Times New Roman" w:hAnsi="Times New Roman" w:cs="Narkisim"/>
          <w:sz w:val="24"/>
          <w:szCs w:val="24"/>
        </w:rPr>
        <w:t>4Q274 1 I</w:t>
      </w:r>
      <w:r>
        <w:rPr>
          <w:rFonts w:ascii="Times New Roman" w:eastAsia="Times New Roman" w:hAnsi="Times New Roman" w:cs="Narkisim" w:hint="cs"/>
          <w:sz w:val="24"/>
          <w:szCs w:val="24"/>
          <w:rtl/>
        </w:rPr>
        <w:t>', מגילות, י (תשע"ד), עמ' 16-1</w:t>
      </w:r>
      <w:r>
        <w:rPr>
          <w:rFonts w:ascii="Times New Roman" w:eastAsia="Times New Roman" w:hAnsi="Times New Roman" w:cs="Narkisim"/>
          <w:sz w:val="24"/>
          <w:szCs w:val="24"/>
        </w:rPr>
        <w:t xml:space="preserve"> </w:t>
      </w:r>
    </w:p>
    <w:p w:rsidR="008C7F2A" w:rsidRDefault="008C7F2A" w:rsidP="008C7F2A">
      <w:pPr>
        <w:spacing w:after="0" w:line="480" w:lineRule="auto"/>
        <w:ind w:left="-46"/>
        <w:rPr>
          <w:rFonts w:cs="Narkisim"/>
          <w:b/>
          <w:bCs/>
          <w:sz w:val="24"/>
          <w:szCs w:val="24"/>
        </w:rPr>
      </w:pPr>
      <w:r>
        <w:rPr>
          <w:rFonts w:cs="Narkisim" w:hint="cs"/>
          <w:b/>
          <w:bCs/>
          <w:sz w:val="24"/>
          <w:szCs w:val="24"/>
          <w:rtl/>
        </w:rPr>
        <w:t>החברה היהודית בימי הבית השני</w:t>
      </w:r>
    </w:p>
    <w:p w:rsidR="008C7F2A" w:rsidRDefault="008C7F2A" w:rsidP="008C7F2A">
      <w:pPr>
        <w:spacing w:after="0" w:line="480" w:lineRule="auto"/>
        <w:ind w:left="-46"/>
        <w:rPr>
          <w:rFonts w:cs="Narkisim" w:hint="cs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>11. 'טומאת נוכרים בעת העתיקה', קתדרה, 139 (2011), עמ' 30-7</w:t>
      </w:r>
    </w:p>
    <w:p w:rsidR="008C7F2A" w:rsidRDefault="008C7F2A" w:rsidP="008C7F2A">
      <w:pPr>
        <w:spacing w:after="0" w:line="480" w:lineRule="auto"/>
        <w:ind w:left="-46"/>
        <w:jc w:val="right"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/>
          <w:sz w:val="24"/>
          <w:szCs w:val="24"/>
          <w:rtl/>
        </w:rPr>
        <w:tab/>
      </w:r>
      <w:r>
        <w:rPr>
          <w:rFonts w:ascii="Times New Roman" w:hAnsi="Times New Roman" w:cs="Times New Roman"/>
          <w:sz w:val="24"/>
          <w:szCs w:val="24"/>
        </w:rPr>
        <w:t>12. "'A Kingdom of Priests": Did the Pharisees Try to Live Like Priests?' in: Was 70 CE a Watershed in Jewish History? On Jews and Judaism before and after the Destruction of the Second Temple, D. R. Schwartz and Z. Weiss (eds.), in collaboration with R. A. Clements; AJEC 78; Leiden, 2011, pp. 59-68</w:t>
      </w:r>
      <w:r>
        <w:rPr>
          <w:rFonts w:ascii="Times New Roman" w:hAnsi="Times New Roman" w:cs="Times New Roman"/>
          <w:sz w:val="24"/>
          <w:szCs w:val="24"/>
          <w:rtl/>
        </w:rPr>
        <w:t>.</w:t>
      </w:r>
    </w:p>
    <w:p w:rsidR="0067307E" w:rsidRDefault="0067307E">
      <w:pPr>
        <w:rPr>
          <w:rFonts w:hint="cs"/>
        </w:rPr>
      </w:pPr>
    </w:p>
    <w:sectPr w:rsidR="0067307E" w:rsidSect="00D941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E70"/>
    <w:multiLevelType w:val="hybridMultilevel"/>
    <w:tmpl w:val="19041DA6"/>
    <w:lvl w:ilvl="0" w:tplc="E7B2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2A"/>
    <w:rsid w:val="0067307E"/>
    <w:rsid w:val="008C7F2A"/>
    <w:rsid w:val="00D9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2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2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</cp:lastModifiedBy>
  <cp:revision>1</cp:revision>
  <dcterms:created xsi:type="dcterms:W3CDTF">2014-09-09T08:07:00Z</dcterms:created>
  <dcterms:modified xsi:type="dcterms:W3CDTF">2014-09-09T08:07:00Z</dcterms:modified>
</cp:coreProperties>
</file>