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C1" w:rsidRDefault="000C44C1" w:rsidP="000C44C1">
      <w:pPr>
        <w:spacing w:line="360" w:lineRule="auto"/>
        <w:jc w:val="both"/>
        <w:rPr>
          <w:rFonts w:cs="Narkisim" w:hint="cs"/>
          <w:b/>
          <w:bCs/>
          <w:szCs w:val="24"/>
          <w:u w:val="single"/>
          <w:rtl/>
        </w:rPr>
      </w:pPr>
    </w:p>
    <w:p w:rsidR="000C44C1" w:rsidRDefault="000C44C1" w:rsidP="000C44C1">
      <w:pPr>
        <w:spacing w:line="360" w:lineRule="auto"/>
        <w:jc w:val="center"/>
        <w:rPr>
          <w:rFonts w:cs="Narkisim" w:hint="cs"/>
          <w:b/>
          <w:bCs/>
          <w:szCs w:val="24"/>
          <w:u w:val="single"/>
          <w:rtl/>
        </w:rPr>
      </w:pPr>
      <w:r>
        <w:rPr>
          <w:rFonts w:cs="Narkisim" w:hint="cs"/>
          <w:b/>
          <w:bCs/>
          <w:szCs w:val="24"/>
          <w:u w:val="single"/>
          <w:rtl/>
        </w:rPr>
        <w:t xml:space="preserve">ד"ר מיכל שאול, רשימת פרסומים </w:t>
      </w:r>
      <w:r w:rsidRPr="000C44C1">
        <w:rPr>
          <w:rFonts w:cs="Narkisim" w:hint="cs"/>
          <w:b/>
          <w:bCs/>
          <w:szCs w:val="24"/>
          <w:rtl/>
        </w:rPr>
        <w:t>(מעודכן: ינואר 2014)</w:t>
      </w:r>
    </w:p>
    <w:p w:rsidR="000C44C1" w:rsidRDefault="000C44C1" w:rsidP="000C44C1">
      <w:pPr>
        <w:spacing w:line="360" w:lineRule="auto"/>
        <w:jc w:val="both"/>
        <w:rPr>
          <w:rFonts w:cs="Narkisim" w:hint="cs"/>
          <w:b/>
          <w:bCs/>
          <w:szCs w:val="24"/>
          <w:u w:val="single"/>
          <w:rtl/>
        </w:rPr>
      </w:pPr>
    </w:p>
    <w:p w:rsidR="000C44C1" w:rsidRDefault="000C44C1" w:rsidP="000C44C1">
      <w:pPr>
        <w:spacing w:line="360" w:lineRule="auto"/>
        <w:jc w:val="both"/>
        <w:rPr>
          <w:rFonts w:cs="Narkisim"/>
          <w:b/>
          <w:bCs/>
          <w:szCs w:val="24"/>
          <w:u w:val="single"/>
        </w:rPr>
      </w:pPr>
      <w:r>
        <w:rPr>
          <w:rFonts w:cs="Narkisim" w:hint="cs"/>
          <w:b/>
          <w:bCs/>
          <w:szCs w:val="24"/>
          <w:u w:val="single"/>
          <w:rtl/>
        </w:rPr>
        <w:t>ספרים:</w:t>
      </w:r>
    </w:p>
    <w:p w:rsidR="000C44C1" w:rsidRDefault="000C44C1" w:rsidP="000C44C1">
      <w:pPr>
        <w:numPr>
          <w:ilvl w:val="0"/>
          <w:numId w:val="1"/>
        </w:numPr>
        <w:spacing w:line="360" w:lineRule="auto"/>
        <w:rPr>
          <w:rFonts w:cs="Narkisim" w:hint="cs"/>
          <w:szCs w:val="24"/>
          <w:rtl/>
        </w:rPr>
      </w:pPr>
      <w:r>
        <w:rPr>
          <w:rFonts w:cs="Narkisim" w:hint="cs"/>
          <w:b/>
          <w:bCs/>
          <w:szCs w:val="24"/>
          <w:rtl/>
        </w:rPr>
        <w:t>פאר תחת אפר: החברה החרדית בישראל בצל השואה, 1961-1945</w:t>
      </w:r>
      <w:r>
        <w:rPr>
          <w:rFonts w:cs="Narkisim" w:hint="cs"/>
          <w:szCs w:val="24"/>
          <w:rtl/>
        </w:rPr>
        <w:t>, הוצאת יד בן-צבי בשיתוף עם יד ושם (בדפוס).</w:t>
      </w:r>
    </w:p>
    <w:p w:rsidR="000C44C1" w:rsidRDefault="000C44C1" w:rsidP="000C44C1">
      <w:pPr>
        <w:spacing w:line="360" w:lineRule="auto"/>
        <w:rPr>
          <w:rFonts w:cs="Narkisim" w:hint="cs"/>
          <w:b/>
          <w:bCs/>
          <w:szCs w:val="24"/>
          <w:u w:val="single"/>
          <w:rtl/>
        </w:rPr>
      </w:pPr>
    </w:p>
    <w:p w:rsidR="000C44C1" w:rsidRDefault="000C44C1" w:rsidP="000C44C1">
      <w:pPr>
        <w:spacing w:line="360" w:lineRule="auto"/>
        <w:rPr>
          <w:rFonts w:cs="Narkisim" w:hint="cs"/>
          <w:b/>
          <w:bCs/>
          <w:szCs w:val="24"/>
          <w:u w:val="single"/>
          <w:rtl/>
        </w:rPr>
      </w:pPr>
      <w:r>
        <w:rPr>
          <w:rFonts w:cs="Narkisim" w:hint="cs"/>
          <w:b/>
          <w:bCs/>
          <w:szCs w:val="24"/>
          <w:u w:val="single"/>
          <w:rtl/>
        </w:rPr>
        <w:t>מאמרים:</w:t>
      </w:r>
    </w:p>
    <w:p w:rsidR="00F76875" w:rsidRPr="00F76875" w:rsidRDefault="00F76875" w:rsidP="00F76875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AdvPS6F01" w:hAnsi="AdvPS6F01" w:cs="AdvPS6F01"/>
          <w:i w:val="0"/>
          <w:noProof w:val="0"/>
          <w:szCs w:val="24"/>
          <w:lang w:eastAsia="en-US"/>
        </w:rPr>
      </w:pPr>
      <w:r w:rsidRPr="00F76875">
        <w:rPr>
          <w:rFonts w:cs="Narkisim"/>
          <w:i w:val="0"/>
          <w:iCs/>
          <w:szCs w:val="24"/>
        </w:rPr>
        <w:t xml:space="preserve">"The Israeli Ultra Orthodoxy and the Shoah", in: Jacob S. Eder (ed.), </w:t>
      </w:r>
      <w:r w:rsidRPr="00F76875">
        <w:rPr>
          <w:rFonts w:cs="Narkisim"/>
          <w:szCs w:val="24"/>
        </w:rPr>
        <w:t>Holocaust Memory in a Globalizing World</w:t>
      </w:r>
      <w:r w:rsidRPr="00F76875">
        <w:rPr>
          <w:rFonts w:cs="Narkisim"/>
          <w:i w:val="0"/>
          <w:iCs/>
          <w:szCs w:val="24"/>
        </w:rPr>
        <w:t>, Wallstein Verlag Press (forthcoming, 2014, in English and in German)</w:t>
      </w:r>
    </w:p>
    <w:p w:rsidR="00F76875" w:rsidRDefault="00F76875" w:rsidP="00F76875">
      <w:pPr>
        <w:autoSpaceDE w:val="0"/>
        <w:autoSpaceDN w:val="0"/>
        <w:bidi w:val="0"/>
        <w:adjustRightInd w:val="0"/>
        <w:rPr>
          <w:rFonts w:ascii="AdvPS6F01" w:hAnsi="AdvPS6F01" w:cs="AdvPS6F01"/>
          <w:i w:val="0"/>
          <w:noProof w:val="0"/>
          <w:szCs w:val="24"/>
          <w:lang w:eastAsia="en-US"/>
        </w:rPr>
      </w:pPr>
    </w:p>
    <w:p w:rsidR="000C44C1" w:rsidRPr="00F76875" w:rsidRDefault="000C44C1" w:rsidP="00F76875">
      <w:pPr>
        <w:pStyle w:val="a3"/>
        <w:numPr>
          <w:ilvl w:val="0"/>
          <w:numId w:val="5"/>
        </w:numPr>
        <w:autoSpaceDE w:val="0"/>
        <w:autoSpaceDN w:val="0"/>
        <w:bidi w:val="0"/>
        <w:adjustRightInd w:val="0"/>
        <w:rPr>
          <w:rFonts w:ascii="AdvPS6F01" w:hAnsi="AdvPS6F01" w:cs="AdvPS6F01"/>
          <w:i w:val="0"/>
          <w:noProof w:val="0"/>
          <w:szCs w:val="24"/>
          <w:lang w:eastAsia="en-US"/>
        </w:rPr>
      </w:pPr>
      <w:r w:rsidRPr="00F76875">
        <w:rPr>
          <w:rFonts w:ascii="AdvPS6F01" w:hAnsi="AdvPS6F01" w:cs="AdvPS6F01"/>
          <w:i w:val="0"/>
          <w:noProof w:val="0"/>
          <w:szCs w:val="24"/>
          <w:lang w:eastAsia="en-US"/>
        </w:rPr>
        <w:t>Holocaust memory in ultra-Orthodox Society in Israel: Is it a</w:t>
      </w:r>
    </w:p>
    <w:p w:rsidR="000C44C1" w:rsidRDefault="000C44C1" w:rsidP="00F76875">
      <w:pPr>
        <w:spacing w:line="360" w:lineRule="auto"/>
        <w:ind w:left="357"/>
        <w:jc w:val="right"/>
        <w:rPr>
          <w:rFonts w:cs="Narkisim"/>
          <w:b/>
          <w:bCs/>
          <w:i w:val="0"/>
          <w:iCs/>
          <w:szCs w:val="24"/>
        </w:rPr>
      </w:pPr>
      <w:r>
        <w:rPr>
          <w:rFonts w:ascii="AdvPS6F01" w:hAnsi="AdvPS6F01" w:cs="AdvPS6F01"/>
          <w:i w:val="0"/>
          <w:noProof w:val="0"/>
          <w:szCs w:val="24"/>
          <w:lang w:eastAsia="en-US"/>
        </w:rPr>
        <w:t>“</w:t>
      </w:r>
      <w:proofErr w:type="gramStart"/>
      <w:r>
        <w:rPr>
          <w:rFonts w:ascii="AdvPS6F01" w:hAnsi="AdvPS6F01" w:cs="AdvPS6F01"/>
          <w:i w:val="0"/>
          <w:noProof w:val="0"/>
          <w:szCs w:val="24"/>
          <w:lang w:eastAsia="en-US"/>
        </w:rPr>
        <w:t>counter-memory</w:t>
      </w:r>
      <w:proofErr w:type="gramEnd"/>
      <w:r>
        <w:rPr>
          <w:rFonts w:ascii="AdvPS6F01" w:hAnsi="AdvPS6F01" w:cs="AdvPS6F01"/>
          <w:i w:val="0"/>
          <w:noProof w:val="0"/>
          <w:szCs w:val="24"/>
          <w:lang w:eastAsia="en-US"/>
        </w:rPr>
        <w:t>”?</w:t>
      </w:r>
      <w:r>
        <w:rPr>
          <w:i w:val="0"/>
          <w:iCs/>
        </w:rPr>
        <w:t xml:space="preserve">, </w:t>
      </w:r>
      <w:r>
        <w:t xml:space="preserve">Journal of Israeli History </w:t>
      </w:r>
      <w:r>
        <w:rPr>
          <w:i w:val="0"/>
          <w:iCs/>
        </w:rPr>
        <w:t>32 [2] (October 2013), 219-239.</w:t>
      </w:r>
    </w:p>
    <w:p w:rsidR="00F76875" w:rsidRDefault="00F76875" w:rsidP="00F76875">
      <w:pPr>
        <w:spacing w:line="360" w:lineRule="auto"/>
        <w:ind w:left="360"/>
        <w:rPr>
          <w:rFonts w:cs="Narkisim" w:hint="cs"/>
          <w:szCs w:val="24"/>
          <w:rtl/>
        </w:rPr>
      </w:pPr>
    </w:p>
    <w:p w:rsidR="000C44C1" w:rsidRPr="00F76875" w:rsidRDefault="000C44C1" w:rsidP="00F76875">
      <w:pPr>
        <w:pStyle w:val="a3"/>
        <w:numPr>
          <w:ilvl w:val="0"/>
          <w:numId w:val="7"/>
        </w:numPr>
        <w:spacing w:line="360" w:lineRule="auto"/>
        <w:rPr>
          <w:rFonts w:cs="Narkisim"/>
          <w:b/>
          <w:bCs/>
          <w:szCs w:val="24"/>
        </w:rPr>
      </w:pPr>
      <w:r w:rsidRPr="00F76875">
        <w:rPr>
          <w:rFonts w:cs="Narkisim" w:hint="cs"/>
          <w:szCs w:val="24"/>
          <w:rtl/>
        </w:rPr>
        <w:t>"מקלט או סכנה? ישראל בעיני ניצולים חרדים", בתוך: דליה עופר (עורכת),</w:t>
      </w:r>
      <w:r w:rsidRPr="00F76875">
        <w:rPr>
          <w:rFonts w:cs="David" w:hint="cs"/>
          <w:szCs w:val="24"/>
          <w:rtl/>
        </w:rPr>
        <w:t xml:space="preserve"> </w:t>
      </w:r>
      <w:r w:rsidRPr="00F76875">
        <w:rPr>
          <w:rFonts w:cs="Narkisim" w:hint="cs"/>
          <w:b/>
          <w:bCs/>
          <w:szCs w:val="24"/>
          <w:rtl/>
        </w:rPr>
        <w:t>ישראל בעיני שורדי השואה וניצוליה</w:t>
      </w:r>
      <w:r w:rsidRPr="00F76875">
        <w:rPr>
          <w:rFonts w:cs="Narkisim" w:hint="cs"/>
          <w:szCs w:val="24"/>
          <w:rtl/>
        </w:rPr>
        <w:t>, יד ושם, ירושלים (בדפוס).</w:t>
      </w:r>
      <w:r w:rsidRPr="00F76875">
        <w:rPr>
          <w:rFonts w:cs="Narkisim" w:hint="cs"/>
          <w:b/>
          <w:bCs/>
          <w:szCs w:val="24"/>
          <w:rtl/>
        </w:rPr>
        <w:t xml:space="preserve">  </w:t>
      </w:r>
    </w:p>
    <w:p w:rsidR="000C44C1" w:rsidRDefault="000C44C1" w:rsidP="000C44C1">
      <w:pPr>
        <w:numPr>
          <w:ilvl w:val="0"/>
          <w:numId w:val="2"/>
        </w:numPr>
        <w:spacing w:line="360" w:lineRule="auto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"גלגולו של ניגון 'אני מאמין' – המנונם של מקדשי השם", </w:t>
      </w:r>
      <w:r>
        <w:rPr>
          <w:rFonts w:cs="Narkisim" w:hint="cs"/>
          <w:b/>
          <w:bCs/>
          <w:szCs w:val="24"/>
          <w:rtl/>
        </w:rPr>
        <w:t xml:space="preserve">דפים לחקר השואה </w:t>
      </w:r>
      <w:r>
        <w:rPr>
          <w:rFonts w:cs="Narkisim" w:hint="cs"/>
          <w:szCs w:val="24"/>
          <w:rtl/>
        </w:rPr>
        <w:t>כ"ו (תשע"ג), עמ' 133-109.</w:t>
      </w:r>
    </w:p>
    <w:p w:rsidR="000C44C1" w:rsidRDefault="000C44C1" w:rsidP="000C44C1">
      <w:pPr>
        <w:numPr>
          <w:ilvl w:val="0"/>
          <w:numId w:val="2"/>
        </w:numPr>
        <w:spacing w:line="360" w:lineRule="auto"/>
        <w:ind w:left="714" w:right="0" w:hanging="357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"פיצול דרכים (ביקורת על ספרו של יוסף פונד, </w:t>
      </w:r>
      <w:r>
        <w:rPr>
          <w:rFonts w:cs="Narkisim" w:hint="cs"/>
          <w:iCs/>
          <w:szCs w:val="24"/>
          <w:rtl/>
          <w:lang w:eastAsia="en-US"/>
        </w:rPr>
        <w:t xml:space="preserve">עיתונות אגודת ישראל, </w:t>
      </w:r>
      <w:r>
        <w:rPr>
          <w:rFonts w:cs="Narkisim" w:hint="cs"/>
          <w:i w:val="0"/>
          <w:szCs w:val="24"/>
          <w:rtl/>
          <w:lang w:eastAsia="en-US"/>
        </w:rPr>
        <w:t>הוצאת הקיבוץ המאוחד ואוניברסיטת תל-אביב</w:t>
      </w:r>
      <w:r>
        <w:rPr>
          <w:rFonts w:cs="Narkisim" w:hint="cs"/>
          <w:i w:val="0"/>
          <w:szCs w:val="24"/>
          <w:rtl/>
        </w:rPr>
        <w:t>, 2010)</w:t>
      </w:r>
      <w:r>
        <w:rPr>
          <w:rFonts w:cs="Narkisim" w:hint="cs"/>
          <w:iCs/>
          <w:szCs w:val="24"/>
          <w:rtl/>
        </w:rPr>
        <w:t xml:space="preserve"> </w:t>
      </w:r>
      <w:r>
        <w:rPr>
          <w:rFonts w:cs="Narkisim" w:hint="cs"/>
          <w:b/>
          <w:bCs/>
          <w:iCs/>
          <w:szCs w:val="24"/>
          <w:rtl/>
        </w:rPr>
        <w:t>"</w:t>
      </w:r>
      <w:r>
        <w:rPr>
          <w:rFonts w:cs="Narkisim" w:hint="cs"/>
          <w:i w:val="0"/>
          <w:szCs w:val="24"/>
          <w:rtl/>
        </w:rPr>
        <w:t xml:space="preserve">, </w:t>
      </w:r>
      <w:r>
        <w:rPr>
          <w:rFonts w:cs="Narkisim" w:hint="cs"/>
          <w:b/>
          <w:bCs/>
          <w:i w:val="0"/>
          <w:szCs w:val="24"/>
          <w:rtl/>
        </w:rPr>
        <w:t>קתדרה</w:t>
      </w:r>
      <w:r>
        <w:rPr>
          <w:rFonts w:cs="Narkisim" w:hint="cs"/>
          <w:i w:val="0"/>
          <w:szCs w:val="24"/>
          <w:rtl/>
        </w:rPr>
        <w:t xml:space="preserve"> 145 (תשרי תשע"ג), עמ' 190-186.</w:t>
      </w:r>
    </w:p>
    <w:p w:rsidR="000C44C1" w:rsidRDefault="000C44C1" w:rsidP="000C44C1">
      <w:pPr>
        <w:numPr>
          <w:ilvl w:val="0"/>
          <w:numId w:val="3"/>
        </w:numPr>
        <w:spacing w:line="360" w:lineRule="auto"/>
        <w:ind w:left="714" w:right="0" w:hanging="357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"דור יתום מחפש אימא:  'מורשת שרה שנירר' ככלי לשיקום החברה החרדית אחרי השואה", בתוך: קימי קפלן ונורית שטדלר (עורכים), </w:t>
      </w:r>
      <w:r>
        <w:rPr>
          <w:rFonts w:cs="Narkisim" w:hint="cs"/>
          <w:b/>
          <w:bCs/>
          <w:szCs w:val="24"/>
          <w:rtl/>
        </w:rPr>
        <w:t>מהישרדות להתבססות</w:t>
      </w:r>
      <w:r>
        <w:rPr>
          <w:rFonts w:cs="Narkisim" w:hint="cs"/>
          <w:szCs w:val="24"/>
          <w:rtl/>
        </w:rPr>
        <w:t xml:space="preserve">: </w:t>
      </w:r>
      <w:r>
        <w:rPr>
          <w:rFonts w:cs="Narkisim" w:hint="cs"/>
          <w:b/>
          <w:bCs/>
          <w:szCs w:val="24"/>
          <w:rtl/>
        </w:rPr>
        <w:t>תמורות בחברה החרדית בישראל ובחקרה</w:t>
      </w:r>
      <w:r>
        <w:rPr>
          <w:rFonts w:cs="Narkisim" w:hint="cs"/>
          <w:szCs w:val="24"/>
          <w:rtl/>
        </w:rPr>
        <w:t>, מכון ון-ליר בירושלים והקיבוץ המאוחד, 2012, עמ' 54-31.</w:t>
      </w:r>
    </w:p>
    <w:p w:rsidR="000C44C1" w:rsidRDefault="000C44C1" w:rsidP="000C44C1">
      <w:pPr>
        <w:numPr>
          <w:ilvl w:val="0"/>
          <w:numId w:val="3"/>
        </w:numPr>
        <w:spacing w:line="360" w:lineRule="auto"/>
        <w:ind w:right="0"/>
        <w:rPr>
          <w:rFonts w:cs="Narkisim"/>
          <w:b/>
          <w:bCs/>
          <w:szCs w:val="24"/>
        </w:rPr>
      </w:pPr>
      <w:r>
        <w:rPr>
          <w:rFonts w:cs="Narkisim" w:hint="cs"/>
          <w:szCs w:val="24"/>
          <w:rtl/>
        </w:rPr>
        <w:t xml:space="preserve">"פסיה שרשבסקי: ניצולת שואה חרדית אשר פרצה את גבולות המיגדר והמיגזר", </w:t>
      </w:r>
      <w:r>
        <w:rPr>
          <w:rFonts w:cs="Narkisim" w:hint="cs"/>
          <w:b/>
          <w:bCs/>
          <w:szCs w:val="24"/>
          <w:rtl/>
        </w:rPr>
        <w:t xml:space="preserve">ישראל   </w:t>
      </w:r>
      <w:r>
        <w:rPr>
          <w:rFonts w:cs="Narkisim" w:hint="cs"/>
          <w:szCs w:val="24"/>
          <w:rtl/>
        </w:rPr>
        <w:t>18 (2011),</w:t>
      </w:r>
      <w:r>
        <w:rPr>
          <w:rFonts w:cs="Narkisim" w:hint="cs"/>
          <w:b/>
          <w:bCs/>
          <w:szCs w:val="24"/>
          <w:rtl/>
        </w:rPr>
        <w:t xml:space="preserve"> </w:t>
      </w:r>
      <w:r>
        <w:rPr>
          <w:rFonts w:cs="Narkisim" w:hint="cs"/>
          <w:szCs w:val="24"/>
          <w:rtl/>
        </w:rPr>
        <w:t>עמ' 155-131.</w:t>
      </w:r>
    </w:p>
    <w:p w:rsidR="000C44C1" w:rsidRDefault="000C44C1" w:rsidP="000C44C1">
      <w:pPr>
        <w:numPr>
          <w:ilvl w:val="0"/>
          <w:numId w:val="3"/>
        </w:numPr>
        <w:spacing w:line="360" w:lineRule="auto"/>
        <w:ind w:right="0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"שיקום החברה החרדית בישראל בצל השואה: להתחיל מישן", </w:t>
      </w:r>
      <w:r>
        <w:rPr>
          <w:rFonts w:cs="Narkisim" w:hint="cs"/>
          <w:b/>
          <w:bCs/>
          <w:szCs w:val="24"/>
          <w:rtl/>
        </w:rPr>
        <w:t>עיונים בתקומת ישראל</w:t>
      </w:r>
      <w:r>
        <w:rPr>
          <w:rFonts w:cs="Narkisim" w:hint="cs"/>
          <w:szCs w:val="24"/>
          <w:rtl/>
        </w:rPr>
        <w:t xml:space="preserve">  20 (דצמבר 2010), עמ' 395-360.</w:t>
      </w:r>
    </w:p>
    <w:p w:rsidR="000C44C1" w:rsidRDefault="000C44C1" w:rsidP="000C44C1">
      <w:pPr>
        <w:numPr>
          <w:ilvl w:val="0"/>
          <w:numId w:val="3"/>
        </w:numPr>
        <w:spacing w:line="360" w:lineRule="auto"/>
        <w:ind w:right="0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"'ליצור חיים יהודיים טהורים בארץ האבות' – על העולים החרדים מקרב שארית הפליטה", </w:t>
      </w:r>
      <w:r>
        <w:rPr>
          <w:rFonts w:cs="Narkisim" w:hint="cs"/>
          <w:b/>
          <w:bCs/>
          <w:szCs w:val="24"/>
          <w:rtl/>
        </w:rPr>
        <w:t xml:space="preserve">בשביל הזיכרון </w:t>
      </w:r>
      <w:r>
        <w:rPr>
          <w:rFonts w:cs="Narkisim" w:hint="cs"/>
          <w:szCs w:val="24"/>
          <w:rtl/>
        </w:rPr>
        <w:t>4 (נובמבר 2009), עמ' 29-20.</w:t>
      </w:r>
    </w:p>
    <w:p w:rsidR="000C44C1" w:rsidRDefault="000C44C1" w:rsidP="000C44C1">
      <w:pPr>
        <w:pStyle w:val="2"/>
        <w:keepNext w:val="0"/>
        <w:numPr>
          <w:ilvl w:val="0"/>
          <w:numId w:val="4"/>
        </w:numPr>
        <w:ind w:left="714" w:hanging="357"/>
        <w:jc w:val="left"/>
        <w:rPr>
          <w:rFonts w:cs="Narkisim" w:hint="cs"/>
          <w:b w:val="0"/>
          <w:bCs w:val="0"/>
          <w:szCs w:val="24"/>
          <w:u w:val="none"/>
          <w:rtl/>
        </w:rPr>
      </w:pPr>
      <w:r>
        <w:rPr>
          <w:rFonts w:cs="Narkisim" w:hint="cs"/>
          <w:b w:val="0"/>
          <w:bCs w:val="0"/>
          <w:szCs w:val="24"/>
          <w:u w:val="none"/>
          <w:rtl/>
        </w:rPr>
        <w:t xml:space="preserve">"עדויותיהם של ניצולי שואה חרדיים בין 'זיכרון ציבורי' ובין 'זיכרון פרטי', </w:t>
      </w:r>
      <w:r>
        <w:rPr>
          <w:rFonts w:cs="Narkisim" w:hint="cs"/>
          <w:szCs w:val="24"/>
          <w:u w:val="none"/>
          <w:rtl/>
        </w:rPr>
        <w:t>יד ושם קובץ מחקרים</w:t>
      </w:r>
      <w:r>
        <w:rPr>
          <w:rFonts w:cs="Narkisim" w:hint="cs"/>
          <w:b w:val="0"/>
          <w:bCs w:val="0"/>
          <w:szCs w:val="24"/>
          <w:u w:val="none"/>
          <w:rtl/>
        </w:rPr>
        <w:t xml:space="preserve"> ל"ה [2] (תשס"ח), עמ' 157- 123 (</w:t>
      </w:r>
      <w:r w:rsidRPr="000C44C1">
        <w:rPr>
          <w:rFonts w:cs="Narkisim" w:hint="cs"/>
          <w:b w:val="0"/>
          <w:bCs w:val="0"/>
          <w:szCs w:val="24"/>
          <w:rtl/>
        </w:rPr>
        <w:t>הופיע גם באנגלית</w:t>
      </w:r>
      <w:r>
        <w:rPr>
          <w:rFonts w:cs="Narkisim" w:hint="cs"/>
          <w:b w:val="0"/>
          <w:bCs w:val="0"/>
          <w:szCs w:val="24"/>
          <w:u w:val="none"/>
          <w:rtl/>
        </w:rPr>
        <w:t>).</w:t>
      </w:r>
    </w:p>
    <w:p w:rsidR="000C44C1" w:rsidRDefault="000C44C1" w:rsidP="000C44C1">
      <w:pPr>
        <w:pStyle w:val="21"/>
        <w:numPr>
          <w:ilvl w:val="0"/>
          <w:numId w:val="4"/>
        </w:numPr>
        <w:ind w:left="714" w:right="0" w:hanging="357"/>
        <w:rPr>
          <w:rFonts w:hint="cs"/>
          <w:rtl/>
          <w:lang w:eastAsia="en-US"/>
        </w:rPr>
      </w:pPr>
      <w:r>
        <w:rPr>
          <w:rFonts w:hint="cs"/>
          <w:rtl/>
          <w:lang w:eastAsia="en-US"/>
        </w:rPr>
        <w:t xml:space="preserve">"ניצולי שואה חרדים מתמודדים עם הצלתם: עיון במבואות לספרות רבנית", </w:t>
      </w:r>
      <w:r>
        <w:rPr>
          <w:rFonts w:hint="cs"/>
          <w:b/>
          <w:bCs/>
          <w:rtl/>
          <w:lang w:eastAsia="en-US"/>
        </w:rPr>
        <w:t>דפים לחקר השואה</w:t>
      </w:r>
      <w:r>
        <w:rPr>
          <w:rFonts w:hint="cs"/>
          <w:rtl/>
          <w:lang w:eastAsia="en-US"/>
        </w:rPr>
        <w:t>, מאסף כב (תשס"ח), עמ' 297-265.</w:t>
      </w:r>
    </w:p>
    <w:p w:rsidR="00045E56" w:rsidRDefault="000C44C1" w:rsidP="000C44C1">
      <w:pPr>
        <w:pStyle w:val="21"/>
        <w:numPr>
          <w:ilvl w:val="0"/>
          <w:numId w:val="4"/>
        </w:numPr>
        <w:ind w:left="714" w:hanging="357"/>
        <w:rPr>
          <w:rFonts w:hint="cs"/>
          <w:lang w:eastAsia="en-US"/>
        </w:rPr>
      </w:pPr>
      <w:r>
        <w:rPr>
          <w:rFonts w:hint="cs"/>
          <w:rtl/>
          <w:lang w:eastAsia="en-US"/>
        </w:rPr>
        <w:t xml:space="preserve">"'יסור יסרני יה ולמוות לא נתנני': ניצולי שואה מאמינים מתמודדים עם הצלתם", בתוך: א. ידידיה, נ. כהן וא. פרבשטיין (עורכים), </w:t>
      </w:r>
      <w:r>
        <w:rPr>
          <w:rFonts w:hint="cs"/>
          <w:b/>
          <w:bCs/>
          <w:rtl/>
          <w:lang w:eastAsia="en-US"/>
        </w:rPr>
        <w:t>זיכרון בספר: קורות השואה במבואות לספרות הרבנית</w:t>
      </w:r>
      <w:r>
        <w:rPr>
          <w:rFonts w:hint="cs"/>
          <w:rtl/>
          <w:lang w:eastAsia="en-US"/>
        </w:rPr>
        <w:t>, ירושלים, תשס"ח, עמ' 62-38.</w:t>
      </w:r>
    </w:p>
    <w:sectPr w:rsidR="00045E56" w:rsidSect="0028169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dvPS6F0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463B"/>
    <w:multiLevelType w:val="hybridMultilevel"/>
    <w:tmpl w:val="6996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2C6A"/>
    <w:multiLevelType w:val="hybridMultilevel"/>
    <w:tmpl w:val="10747DF6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D7E"/>
    <w:multiLevelType w:val="hybridMultilevel"/>
    <w:tmpl w:val="A7D05CA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127999"/>
    <w:multiLevelType w:val="hybridMultilevel"/>
    <w:tmpl w:val="78003984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24523"/>
    <w:multiLevelType w:val="hybridMultilevel"/>
    <w:tmpl w:val="2084EE6E"/>
    <w:lvl w:ilvl="0" w:tplc="040D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A73DC4"/>
    <w:multiLevelType w:val="hybridMultilevel"/>
    <w:tmpl w:val="B518D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C57C9E"/>
    <w:multiLevelType w:val="hybridMultilevel"/>
    <w:tmpl w:val="2326B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44C1"/>
    <w:rsid w:val="00045E56"/>
    <w:rsid w:val="000C44C1"/>
    <w:rsid w:val="00281690"/>
    <w:rsid w:val="00B6219A"/>
    <w:rsid w:val="00F7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C1"/>
    <w:pPr>
      <w:bidi/>
      <w:spacing w:after="0" w:line="240" w:lineRule="auto"/>
    </w:pPr>
    <w:rPr>
      <w:rFonts w:ascii="Times New Roman" w:eastAsia="Times New Roman" w:hAnsi="Times New Roman" w:cs="FrankRuehl"/>
      <w:i/>
      <w:noProof/>
      <w:sz w:val="24"/>
      <w:szCs w:val="28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0C44C1"/>
    <w:pPr>
      <w:keepNext/>
      <w:spacing w:line="360" w:lineRule="auto"/>
      <w:jc w:val="center"/>
      <w:outlineLvl w:val="1"/>
    </w:pPr>
    <w:rPr>
      <w:b/>
      <w:bCs/>
      <w:i w:val="0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semiHidden/>
    <w:rsid w:val="000C44C1"/>
    <w:rPr>
      <w:rFonts w:ascii="Times New Roman" w:eastAsia="Times New Roman" w:hAnsi="Times New Roman" w:cs="FrankRuehl"/>
      <w:b/>
      <w:bCs/>
      <w:noProof/>
      <w:sz w:val="24"/>
      <w:szCs w:val="32"/>
      <w:u w:val="single"/>
      <w:lang w:eastAsia="he-IL"/>
    </w:rPr>
  </w:style>
  <w:style w:type="paragraph" w:styleId="21">
    <w:name w:val="Body Text 2"/>
    <w:basedOn w:val="a"/>
    <w:link w:val="22"/>
    <w:unhideWhenUsed/>
    <w:rsid w:val="000C44C1"/>
    <w:pPr>
      <w:spacing w:line="360" w:lineRule="auto"/>
    </w:pPr>
    <w:rPr>
      <w:rFonts w:cs="Narkisim"/>
      <w:szCs w:val="24"/>
    </w:rPr>
  </w:style>
  <w:style w:type="character" w:customStyle="1" w:styleId="22">
    <w:name w:val="גוף טקסט 2 תו"/>
    <w:basedOn w:val="a0"/>
    <w:link w:val="21"/>
    <w:rsid w:val="000C44C1"/>
    <w:rPr>
      <w:rFonts w:ascii="Times New Roman" w:eastAsia="Times New Roman" w:hAnsi="Times New Roman" w:cs="Narkisim"/>
      <w:i/>
      <w:noProof/>
      <w:sz w:val="24"/>
      <w:szCs w:val="24"/>
      <w:lang w:eastAsia="he-IL"/>
    </w:rPr>
  </w:style>
  <w:style w:type="paragraph" w:styleId="a3">
    <w:name w:val="List Paragraph"/>
    <w:basedOn w:val="a"/>
    <w:uiPriority w:val="34"/>
    <w:qFormat/>
    <w:rsid w:val="00F768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2014-01-23T09:28:00Z</dcterms:created>
  <dcterms:modified xsi:type="dcterms:W3CDTF">2014-01-23T09:30:00Z</dcterms:modified>
</cp:coreProperties>
</file>